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893" w:rsidRDefault="00A4330F">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Pr>
          <w:rFonts w:ascii="Arial" w:hAnsi="Arial" w:cs="Arial" w:hint="eastAsia"/>
          <w:b/>
          <w:bCs/>
          <w:sz w:val="22"/>
          <w:szCs w:val="22"/>
        </w:rPr>
        <w:t>7</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R1-21</w:t>
      </w:r>
      <w:r>
        <w:rPr>
          <w:rFonts w:ascii="Arial" w:hAnsi="Arial" w:cs="Arial" w:hint="eastAsia"/>
          <w:b/>
          <w:bCs/>
          <w:sz w:val="22"/>
          <w:szCs w:val="22"/>
        </w:rPr>
        <w:t>11591</w:t>
      </w:r>
    </w:p>
    <w:p w:rsidR="00040893" w:rsidRDefault="00A4330F">
      <w:pPr>
        <w:tabs>
          <w:tab w:val="center" w:pos="4536"/>
          <w:tab w:val="right" w:pos="9639"/>
        </w:tabs>
        <w:spacing w:beforeLines="0" w:after="120"/>
        <w:ind w:right="2"/>
        <w:rPr>
          <w:rFonts w:ascii="Arial" w:hAnsi="Arial" w:cs="Arial"/>
          <w:b/>
          <w:bCs/>
          <w:sz w:val="22"/>
          <w:szCs w:val="22"/>
        </w:rPr>
      </w:pPr>
      <w:proofErr w:type="gramStart"/>
      <w:r>
        <w:rPr>
          <w:rFonts w:ascii="Arial" w:hAnsi="Arial" w:cs="Arial"/>
          <w:b/>
          <w:bCs/>
          <w:sz w:val="22"/>
          <w:szCs w:val="22"/>
          <w:lang w:eastAsia="ja-JP"/>
        </w:rPr>
        <w:t>e-Meeting</w:t>
      </w:r>
      <w:proofErr w:type="gramEnd"/>
      <w:r>
        <w:rPr>
          <w:rFonts w:ascii="Arial" w:hAnsi="Arial" w:cs="Arial"/>
          <w:b/>
          <w:bCs/>
          <w:sz w:val="22"/>
          <w:szCs w:val="22"/>
          <w:lang w:eastAsia="ja-JP"/>
        </w:rPr>
        <w:t xml:space="preserve">, </w:t>
      </w:r>
      <w:r>
        <w:rPr>
          <w:rFonts w:ascii="Arial" w:hAnsi="Arial" w:cs="Arial" w:hint="eastAsia"/>
          <w:b/>
          <w:bCs/>
          <w:sz w:val="22"/>
          <w:szCs w:val="22"/>
        </w:rPr>
        <w:t>November</w:t>
      </w:r>
      <w:r>
        <w:rPr>
          <w:rFonts w:ascii="Arial" w:hAnsi="Arial" w:cs="Arial"/>
          <w:b/>
          <w:bCs/>
          <w:sz w:val="22"/>
          <w:szCs w:val="22"/>
        </w:rPr>
        <w:t xml:space="preserve"> 1</w:t>
      </w:r>
      <w:r>
        <w:rPr>
          <w:rFonts w:ascii="Arial" w:hAnsi="Arial" w:cs="Arial" w:hint="eastAsia"/>
          <w:b/>
          <w:bCs/>
          <w:sz w:val="22"/>
          <w:szCs w:val="22"/>
        </w:rPr>
        <w:t>1</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19</w:t>
      </w:r>
      <w:r>
        <w:rPr>
          <w:rFonts w:ascii="Arial" w:hAnsi="Arial" w:cs="Arial"/>
          <w:b/>
          <w:bCs/>
          <w:sz w:val="22"/>
          <w:szCs w:val="22"/>
          <w:vertAlign w:val="superscript"/>
          <w:lang w:eastAsia="ja-JP"/>
        </w:rPr>
        <w:t>th</w:t>
      </w:r>
      <w:r>
        <w:rPr>
          <w:rFonts w:ascii="Arial" w:hAnsi="Arial" w:cs="Arial"/>
          <w:b/>
          <w:bCs/>
          <w:sz w:val="22"/>
          <w:szCs w:val="22"/>
          <w:lang w:eastAsia="ja-JP"/>
        </w:rPr>
        <w:t xml:space="preserve">, </w:t>
      </w:r>
      <w:r>
        <w:rPr>
          <w:rFonts w:ascii="Arial" w:hAnsi="Arial" w:cs="Arial"/>
          <w:b/>
          <w:bCs/>
          <w:sz w:val="22"/>
          <w:szCs w:val="22"/>
        </w:rPr>
        <w:t>2021</w:t>
      </w:r>
    </w:p>
    <w:p w:rsidR="00040893" w:rsidRDefault="00A4330F">
      <w:pPr>
        <w:tabs>
          <w:tab w:val="left" w:pos="1985"/>
        </w:tabs>
        <w:spacing w:beforeLines="100" w:before="240" w:after="120"/>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t>Enhancements to the IAB resource multiplexing</w:t>
      </w:r>
    </w:p>
    <w:p w:rsidR="00040893" w:rsidRDefault="00A4330F">
      <w:pPr>
        <w:tabs>
          <w:tab w:val="left" w:pos="1985"/>
        </w:tabs>
        <w:spacing w:before="120" w:after="120"/>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 xml:space="preserve">ZTE, </w:t>
      </w:r>
      <w:proofErr w:type="spellStart"/>
      <w:r>
        <w:rPr>
          <w:rFonts w:ascii="Arial" w:hAnsi="Arial" w:cs="Arial"/>
          <w:b/>
          <w:sz w:val="22"/>
          <w:szCs w:val="22"/>
        </w:rPr>
        <w:t>Sanechips</w:t>
      </w:r>
      <w:proofErr w:type="spellEnd"/>
    </w:p>
    <w:p w:rsidR="00040893" w:rsidRDefault="00A4330F">
      <w:pPr>
        <w:tabs>
          <w:tab w:val="left" w:pos="1985"/>
        </w:tabs>
        <w:spacing w:before="120" w:after="120"/>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8.10.1</w:t>
      </w:r>
    </w:p>
    <w:p w:rsidR="00040893" w:rsidRDefault="00A4330F">
      <w:pPr>
        <w:tabs>
          <w:tab w:val="left" w:pos="1985"/>
        </w:tabs>
        <w:spacing w:before="120" w:after="120"/>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rsidR="00040893" w:rsidRDefault="00A4330F">
      <w:pPr>
        <w:pStyle w:val="1"/>
        <w:spacing w:before="120" w:after="120"/>
        <w:ind w:left="0"/>
        <w:rPr>
          <w:rFonts w:eastAsia="宋体" w:cs="Arial"/>
          <w:szCs w:val="32"/>
        </w:rPr>
      </w:pPr>
      <w:r>
        <w:rPr>
          <w:rFonts w:eastAsia="宋体" w:cs="Arial"/>
          <w:szCs w:val="32"/>
        </w:rPr>
        <w:t>Introduction</w:t>
      </w:r>
    </w:p>
    <w:p w:rsidR="00040893" w:rsidRDefault="00A4330F">
      <w:pPr>
        <w:spacing w:before="120" w:after="120"/>
        <w:rPr>
          <w:sz w:val="20"/>
        </w:rPr>
      </w:pPr>
      <w:r>
        <w:rPr>
          <w:sz w:val="20"/>
        </w:rPr>
        <w:t>In order to support simultaneous</w:t>
      </w:r>
      <w:r>
        <w:rPr>
          <w:sz w:val="20"/>
        </w:rPr>
        <w:t xml:space="preserve"> operation by IAB node’s child and parent links, some enhancements had been discussed</w:t>
      </w:r>
      <w:r>
        <w:rPr>
          <w:rFonts w:hint="eastAsia"/>
          <w:sz w:val="20"/>
        </w:rPr>
        <w:t xml:space="preserve">, </w:t>
      </w:r>
      <w:r>
        <w:rPr>
          <w:sz w:val="20"/>
        </w:rPr>
        <w:t xml:space="preserve">such as extension of the DU resource type indication to frequency domain, </w:t>
      </w:r>
      <w:r>
        <w:rPr>
          <w:rFonts w:hint="eastAsia"/>
          <w:sz w:val="20"/>
        </w:rPr>
        <w:t xml:space="preserve">dynamic availability indication, </w:t>
      </w:r>
      <w:r>
        <w:rPr>
          <w:sz w:val="20"/>
        </w:rPr>
        <w:t>resource management in the spatial domain</w:t>
      </w:r>
      <w:r>
        <w:rPr>
          <w:rFonts w:hint="eastAsia"/>
          <w:sz w:val="20"/>
        </w:rPr>
        <w:t xml:space="preserve">, </w:t>
      </w:r>
      <w:r>
        <w:rPr>
          <w:sz w:val="20"/>
        </w:rPr>
        <w:t xml:space="preserve">etc. In this </w:t>
      </w:r>
      <w:r>
        <w:rPr>
          <w:sz w:val="20"/>
        </w:rPr>
        <w:t>contribution, we will continue to provide views on these aspects.</w:t>
      </w:r>
    </w:p>
    <w:p w:rsidR="00040893" w:rsidRDefault="00A4330F">
      <w:pPr>
        <w:pStyle w:val="1"/>
        <w:spacing w:before="120" w:after="120"/>
        <w:ind w:left="0"/>
        <w:rPr>
          <w:rFonts w:cs="Arial"/>
          <w:szCs w:val="32"/>
        </w:rPr>
      </w:pPr>
      <w:r>
        <w:rPr>
          <w:rFonts w:cs="Arial"/>
          <w:szCs w:val="32"/>
        </w:rPr>
        <w:t xml:space="preserve">Discussions </w:t>
      </w:r>
    </w:p>
    <w:p w:rsidR="00040893" w:rsidRDefault="00A4330F">
      <w:pPr>
        <w:pStyle w:val="2"/>
        <w:spacing w:before="120" w:after="120"/>
        <w:ind w:left="991" w:right="210" w:hangingChars="354" w:hanging="991"/>
        <w:rPr>
          <w:sz w:val="20"/>
        </w:rPr>
      </w:pPr>
      <w:r>
        <w:rPr>
          <w:rFonts w:cs="Arial"/>
          <w:szCs w:val="28"/>
        </w:rPr>
        <w:t xml:space="preserve">DU resource </w:t>
      </w:r>
      <w:r>
        <w:rPr>
          <w:rFonts w:eastAsia="宋体" w:cs="Arial" w:hint="eastAsia"/>
          <w:szCs w:val="28"/>
        </w:rPr>
        <w:t>configuration</w:t>
      </w:r>
      <w:r>
        <w:rPr>
          <w:rFonts w:cs="Arial"/>
          <w:szCs w:val="28"/>
        </w:rPr>
        <w:t xml:space="preserve"> </w:t>
      </w:r>
      <w:r>
        <w:rPr>
          <w:rFonts w:eastAsia="宋体" w:cs="Arial" w:hint="eastAsia"/>
          <w:szCs w:val="28"/>
        </w:rPr>
        <w:t>in</w:t>
      </w:r>
      <w:r>
        <w:rPr>
          <w:rFonts w:cs="Arial"/>
          <w:szCs w:val="28"/>
        </w:rPr>
        <w:t xml:space="preserve"> frequency</w:t>
      </w:r>
      <w:r>
        <w:rPr>
          <w:rFonts w:eastAsia="宋体" w:cs="Arial"/>
          <w:szCs w:val="28"/>
        </w:rPr>
        <w:t xml:space="preserve"> </w:t>
      </w:r>
      <w:r>
        <w:rPr>
          <w:rFonts w:cs="Arial"/>
          <w:szCs w:val="28"/>
        </w:rPr>
        <w:t>domain</w:t>
      </w:r>
    </w:p>
    <w:p w:rsidR="00040893" w:rsidRDefault="00A4330F">
      <w:pPr>
        <w:pStyle w:val="3"/>
        <w:spacing w:after="120"/>
        <w:ind w:right="210"/>
      </w:pPr>
      <w:r>
        <w:t>Semi-static resource configuration</w:t>
      </w:r>
    </w:p>
    <w:p w:rsidR="00040893" w:rsidRDefault="00A4330F">
      <w:pPr>
        <w:spacing w:before="120" w:after="120"/>
        <w:rPr>
          <w:sz w:val="20"/>
        </w:rPr>
      </w:pPr>
      <w:r>
        <w:rPr>
          <w:sz w:val="20"/>
        </w:rPr>
        <w:t>The following agreements have been made in RAN1#10</w:t>
      </w:r>
      <w:r>
        <w:rPr>
          <w:rFonts w:hint="eastAsia"/>
          <w:sz w:val="20"/>
        </w:rPr>
        <w:t>6bis</w:t>
      </w:r>
      <w:r>
        <w:rPr>
          <w:sz w:val="20"/>
        </w:rPr>
        <w:t>-e on semi-static resource configuration f</w:t>
      </w:r>
      <w:r>
        <w:rPr>
          <w:sz w:val="20"/>
        </w:rPr>
        <w:t>or DU</w:t>
      </w:r>
      <w:r>
        <w:rPr>
          <w:rFonts w:hint="eastAsia"/>
          <w:sz w:val="20"/>
        </w:rPr>
        <w:t xml:space="preserve"> </w:t>
      </w:r>
      <w:r>
        <w:rPr>
          <w:sz w:val="20"/>
        </w:rPr>
        <w:t>[1]:</w:t>
      </w:r>
    </w:p>
    <w:tbl>
      <w:tblPr>
        <w:tblStyle w:val="ac"/>
        <w:tblW w:w="0" w:type="auto"/>
        <w:tblLook w:val="04A0" w:firstRow="1" w:lastRow="0" w:firstColumn="1" w:lastColumn="0" w:noHBand="0" w:noVBand="1"/>
      </w:tblPr>
      <w:tblGrid>
        <w:gridCol w:w="9876"/>
      </w:tblGrid>
      <w:tr w:rsidR="00040893">
        <w:trPr>
          <w:trHeight w:val="1120"/>
        </w:trPr>
        <w:tc>
          <w:tcPr>
            <w:tcW w:w="9876" w:type="dxa"/>
          </w:tcPr>
          <w:p w:rsidR="00040893" w:rsidRDefault="00A4330F">
            <w:pPr>
              <w:spacing w:before="120" w:after="120"/>
              <w:rPr>
                <w:rFonts w:cs="Times"/>
                <w:b/>
                <w:sz w:val="20"/>
                <w:highlight w:val="green"/>
              </w:rPr>
            </w:pPr>
            <w:r>
              <w:rPr>
                <w:rFonts w:cs="Times"/>
                <w:b/>
                <w:sz w:val="20"/>
                <w:highlight w:val="green"/>
              </w:rPr>
              <w:t>Agreement</w:t>
            </w:r>
          </w:p>
          <w:p w:rsidR="00040893" w:rsidRDefault="00A4330F">
            <w:pPr>
              <w:spacing w:before="120" w:after="120"/>
              <w:rPr>
                <w:rFonts w:cs="Times"/>
                <w:bCs/>
                <w:sz w:val="20"/>
              </w:rPr>
            </w:pPr>
            <w:r>
              <w:rPr>
                <w:rFonts w:cs="Times"/>
                <w:bCs/>
                <w:sz w:val="20"/>
              </w:rPr>
              <w:t xml:space="preserve">The Rel-17 frequency domain H/S/NA configuration is provided across multiple slots and/or over a subset of slots only, with the same time-domain granularity and pattern duration as the Rel-16 H/S/NA configuration (i.e. </w:t>
            </w:r>
            <w:proofErr w:type="spellStart"/>
            <w:r>
              <w:rPr>
                <w:rFonts w:cs="Times"/>
                <w:bCs/>
                <w:sz w:val="20"/>
              </w:rPr>
              <w:t>gNB</w:t>
            </w:r>
            <w:proofErr w:type="spellEnd"/>
            <w:r>
              <w:rPr>
                <w:rFonts w:cs="Times"/>
                <w:bCs/>
                <w:sz w:val="20"/>
              </w:rPr>
              <w:t>-DU Cell Reso</w:t>
            </w:r>
            <w:r>
              <w:rPr>
                <w:rFonts w:cs="Times"/>
                <w:bCs/>
                <w:sz w:val="20"/>
              </w:rPr>
              <w:t>urce Configuration (9.3.1.107 in TS 38.473 [8])).</w:t>
            </w:r>
          </w:p>
          <w:p w:rsidR="00040893" w:rsidRDefault="00A4330F">
            <w:pPr>
              <w:pStyle w:val="af2"/>
              <w:numPr>
                <w:ilvl w:val="0"/>
                <w:numId w:val="8"/>
              </w:numPr>
              <w:spacing w:after="120"/>
              <w:rPr>
                <w:rFonts w:eastAsia="Calibri" w:cs="Times"/>
                <w:bCs/>
                <w:sz w:val="20"/>
                <w:szCs w:val="20"/>
              </w:rPr>
            </w:pPr>
            <w:r>
              <w:rPr>
                <w:rFonts w:eastAsia="Calibri" w:cs="Times"/>
                <w:bCs/>
                <w:sz w:val="20"/>
                <w:szCs w:val="20"/>
              </w:rPr>
              <w:t>For a given slot, different H/S/NA resource types can be configured for different RB sets</w:t>
            </w:r>
          </w:p>
          <w:p w:rsidR="00040893" w:rsidRDefault="00A4330F">
            <w:pPr>
              <w:pStyle w:val="af2"/>
              <w:numPr>
                <w:ilvl w:val="0"/>
                <w:numId w:val="8"/>
              </w:numPr>
              <w:spacing w:after="120"/>
              <w:rPr>
                <w:rFonts w:eastAsia="Calibri" w:cs="Times"/>
                <w:bCs/>
                <w:sz w:val="20"/>
                <w:szCs w:val="20"/>
              </w:rPr>
            </w:pPr>
            <w:r>
              <w:rPr>
                <w:rFonts w:eastAsia="Calibri" w:cs="Times"/>
                <w:bCs/>
                <w:sz w:val="20"/>
                <w:szCs w:val="20"/>
              </w:rPr>
              <w:t>Additional signaling details (e.g. bitmap, slot pattern, etc.) can be left up to RAN3</w:t>
            </w:r>
          </w:p>
          <w:p w:rsidR="00040893" w:rsidRDefault="00A4330F">
            <w:pPr>
              <w:pStyle w:val="af2"/>
              <w:numPr>
                <w:ilvl w:val="0"/>
                <w:numId w:val="8"/>
              </w:numPr>
              <w:spacing w:after="120"/>
              <w:rPr>
                <w:rFonts w:eastAsia="Calibri" w:cs="Times"/>
                <w:bCs/>
                <w:sz w:val="20"/>
                <w:szCs w:val="20"/>
              </w:rPr>
            </w:pPr>
            <w:r>
              <w:rPr>
                <w:rFonts w:eastAsia="Calibri" w:cs="Times"/>
                <w:bCs/>
                <w:sz w:val="20"/>
                <w:szCs w:val="20"/>
              </w:rPr>
              <w:t xml:space="preserve">FFS: The number of different </w:t>
            </w:r>
            <w:r>
              <w:rPr>
                <w:rFonts w:eastAsia="Calibri" w:cs="Times"/>
                <w:bCs/>
                <w:sz w:val="20"/>
                <w:szCs w:val="20"/>
              </w:rPr>
              <w:t>frequency domain configurations at a given time</w:t>
            </w:r>
          </w:p>
          <w:p w:rsidR="00040893" w:rsidRDefault="00A4330F">
            <w:pPr>
              <w:spacing w:before="120" w:after="120"/>
              <w:rPr>
                <w:rFonts w:cs="Times"/>
                <w:b/>
                <w:sz w:val="20"/>
                <w:highlight w:val="green"/>
              </w:rPr>
            </w:pPr>
            <w:r>
              <w:rPr>
                <w:rFonts w:cs="Times"/>
                <w:b/>
                <w:sz w:val="20"/>
                <w:highlight w:val="green"/>
              </w:rPr>
              <w:t>Agreement</w:t>
            </w:r>
          </w:p>
          <w:p w:rsidR="00040893" w:rsidRDefault="00A4330F">
            <w:pPr>
              <w:spacing w:before="120" w:after="120"/>
              <w:rPr>
                <w:rFonts w:cs="Times"/>
                <w:sz w:val="20"/>
              </w:rPr>
            </w:pPr>
            <w:r>
              <w:rPr>
                <w:rFonts w:cs="Times"/>
                <w:bCs/>
                <w:sz w:val="20"/>
              </w:rPr>
              <w:t>A single value for the RB set size, N, is configured for a given IAB-DU cell’s Rel-17 frequency domain H/S/NA configuration</w:t>
            </w:r>
            <w:r>
              <w:rPr>
                <w:rFonts w:cs="Times" w:hint="eastAsia"/>
                <w:bCs/>
                <w:sz w:val="20"/>
              </w:rPr>
              <w:t>.</w:t>
            </w:r>
          </w:p>
          <w:p w:rsidR="00040893" w:rsidRDefault="00A4330F">
            <w:pPr>
              <w:spacing w:before="120" w:after="120"/>
              <w:rPr>
                <w:rFonts w:cs="Times"/>
                <w:b/>
                <w:sz w:val="20"/>
                <w:highlight w:val="darkYellow"/>
              </w:rPr>
            </w:pPr>
            <w:r>
              <w:rPr>
                <w:rFonts w:cs="Times"/>
                <w:b/>
                <w:sz w:val="20"/>
                <w:highlight w:val="darkYellow"/>
              </w:rPr>
              <w:t>Working Assumption</w:t>
            </w:r>
          </w:p>
          <w:p w:rsidR="00040893" w:rsidRDefault="00A4330F">
            <w:pPr>
              <w:spacing w:before="120" w:after="120"/>
              <w:rPr>
                <w:rFonts w:cs="Times"/>
                <w:bCs/>
                <w:sz w:val="20"/>
              </w:rPr>
            </w:pPr>
            <w:r>
              <w:rPr>
                <w:rFonts w:cs="Times"/>
                <w:bCs/>
                <w:sz w:val="20"/>
              </w:rPr>
              <w:t>If both the Rel-16 time domain H/S/NA configuration an</w:t>
            </w:r>
            <w:r>
              <w:rPr>
                <w:rFonts w:cs="Times"/>
                <w:bCs/>
                <w:sz w:val="20"/>
              </w:rPr>
              <w:t>d Rel-17 frequency domain H/S/NA configuration are provided for a given RB set within a slot, one of the following is selected:</w:t>
            </w:r>
          </w:p>
          <w:p w:rsidR="00040893" w:rsidRDefault="00A4330F">
            <w:pPr>
              <w:pStyle w:val="af2"/>
              <w:numPr>
                <w:ilvl w:val="0"/>
                <w:numId w:val="9"/>
              </w:numPr>
              <w:spacing w:after="120"/>
              <w:rPr>
                <w:rFonts w:cs="Times"/>
                <w:i/>
                <w:sz w:val="20"/>
                <w:szCs w:val="20"/>
              </w:rPr>
            </w:pPr>
            <w:r>
              <w:rPr>
                <w:rFonts w:eastAsia="Calibri" w:cs="Times"/>
                <w:bCs/>
                <w:sz w:val="20"/>
                <w:szCs w:val="20"/>
              </w:rPr>
              <w:t>Alt. 1: An IAB node applies the frequency domain H/S/NA only if the IAB node is currently operating in a non-TDM multiplexing mo</w:t>
            </w:r>
            <w:r>
              <w:rPr>
                <w:rFonts w:eastAsia="Calibri" w:cs="Times"/>
                <w:bCs/>
                <w:sz w:val="20"/>
                <w:szCs w:val="20"/>
              </w:rPr>
              <w:t xml:space="preserve">de </w:t>
            </w:r>
            <w:r>
              <w:rPr>
                <w:rFonts w:eastAsia="Calibri" w:cs="Times"/>
                <w:bCs/>
                <w:color w:val="000000"/>
                <w:sz w:val="20"/>
                <w:szCs w:val="20"/>
              </w:rPr>
              <w:t>in the slot</w:t>
            </w:r>
            <w:r>
              <w:rPr>
                <w:rFonts w:eastAsia="Calibri" w:cs="Times"/>
                <w:bCs/>
                <w:sz w:val="20"/>
                <w:szCs w:val="20"/>
              </w:rPr>
              <w:t>, otherwise the Rel-16 time domain H/S/NA configuration is applied.</w:t>
            </w:r>
          </w:p>
          <w:p w:rsidR="00040893" w:rsidRDefault="00A4330F">
            <w:pPr>
              <w:spacing w:before="120" w:after="120"/>
              <w:rPr>
                <w:rFonts w:cs="Times"/>
                <w:sz w:val="20"/>
              </w:rPr>
            </w:pPr>
            <w:r>
              <w:rPr>
                <w:rFonts w:eastAsia="Times New Roman" w:cs="Times" w:hint="eastAsia"/>
                <w:color w:val="00B050"/>
                <w:sz w:val="20"/>
              </w:rPr>
              <w:t>.</w:t>
            </w:r>
          </w:p>
          <w:p w:rsidR="00040893" w:rsidRDefault="00A4330F">
            <w:pPr>
              <w:spacing w:before="120" w:after="120"/>
              <w:rPr>
                <w:rFonts w:cs="Times"/>
                <w:b/>
                <w:bCs/>
                <w:sz w:val="20"/>
              </w:rPr>
            </w:pPr>
            <w:r>
              <w:rPr>
                <w:rFonts w:cs="Times"/>
                <w:b/>
                <w:bCs/>
                <w:sz w:val="20"/>
              </w:rPr>
              <w:t>For RAN1#107-e, companies to consider the following decision point:</w:t>
            </w:r>
          </w:p>
          <w:p w:rsidR="00040893" w:rsidRDefault="00A4330F">
            <w:pPr>
              <w:spacing w:before="120" w:after="120"/>
              <w:rPr>
                <w:rFonts w:cs="Times"/>
                <w:sz w:val="20"/>
              </w:rPr>
            </w:pPr>
            <w:r>
              <w:rPr>
                <w:rFonts w:cs="Times"/>
                <w:sz w:val="20"/>
              </w:rPr>
              <w:t>An IAB node (or parent node) cannot operate under a given non-TDM multiplexing mode until:</w:t>
            </w:r>
          </w:p>
          <w:p w:rsidR="00040893" w:rsidRDefault="00A4330F">
            <w:pPr>
              <w:pStyle w:val="af2"/>
              <w:numPr>
                <w:ilvl w:val="0"/>
                <w:numId w:val="10"/>
              </w:numPr>
              <w:spacing w:after="120"/>
              <w:rPr>
                <w:rFonts w:cs="Times"/>
                <w:sz w:val="20"/>
                <w:szCs w:val="20"/>
              </w:rPr>
            </w:pPr>
            <w:r>
              <w:rPr>
                <w:rFonts w:cs="Times"/>
                <w:sz w:val="20"/>
                <w:szCs w:val="20"/>
              </w:rPr>
              <w:t xml:space="preserve">Alt. 1: All </w:t>
            </w:r>
            <w:r>
              <w:rPr>
                <w:rFonts w:cs="Times"/>
                <w:sz w:val="20"/>
                <w:szCs w:val="20"/>
              </w:rPr>
              <w:t>required conditions and parameters which have been directly indicated/requested to the parent node (e.g. via MAC-CE) are explicitly acknowledged by the parent node.</w:t>
            </w:r>
          </w:p>
          <w:p w:rsidR="00040893" w:rsidRDefault="00A4330F">
            <w:pPr>
              <w:pStyle w:val="af2"/>
              <w:numPr>
                <w:ilvl w:val="0"/>
                <w:numId w:val="10"/>
              </w:numPr>
              <w:spacing w:after="120"/>
              <w:rPr>
                <w:rFonts w:cs="Times"/>
                <w:sz w:val="20"/>
                <w:szCs w:val="20"/>
              </w:rPr>
            </w:pPr>
            <w:r>
              <w:rPr>
                <w:rFonts w:cs="Times"/>
                <w:sz w:val="20"/>
                <w:szCs w:val="20"/>
              </w:rPr>
              <w:t>Alt. 2: All required conditions and parameters which have been directly indicated/requested</w:t>
            </w:r>
            <w:r>
              <w:rPr>
                <w:rFonts w:cs="Times"/>
                <w:sz w:val="20"/>
                <w:szCs w:val="20"/>
              </w:rPr>
              <w:t xml:space="preserve"> to the parent node (e.g. via MAC-CE) are implicitly acknowledged by the parent node or implicitly determined at the child node</w:t>
            </w:r>
          </w:p>
          <w:p w:rsidR="00040893" w:rsidRDefault="00040893">
            <w:pPr>
              <w:spacing w:before="120" w:after="120"/>
              <w:rPr>
                <w:sz w:val="20"/>
              </w:rPr>
            </w:pPr>
          </w:p>
        </w:tc>
      </w:tr>
    </w:tbl>
    <w:p w:rsidR="00040893" w:rsidRDefault="00040893">
      <w:pPr>
        <w:spacing w:beforeLines="0" w:afterLines="0" w:line="259" w:lineRule="auto"/>
        <w:rPr>
          <w:sz w:val="20"/>
        </w:rPr>
      </w:pPr>
    </w:p>
    <w:p w:rsidR="00040893" w:rsidRDefault="00A4330F">
      <w:pPr>
        <w:spacing w:beforeLines="0" w:afterLines="0" w:line="259" w:lineRule="auto"/>
        <w:rPr>
          <w:rFonts w:cs="Times"/>
          <w:sz w:val="20"/>
        </w:rPr>
      </w:pPr>
      <w:r>
        <w:rPr>
          <w:sz w:val="20"/>
        </w:rPr>
        <w:lastRenderedPageBreak/>
        <w:t xml:space="preserve">According to above agreements, </w:t>
      </w:r>
      <w:r>
        <w:rPr>
          <w:rFonts w:hint="eastAsia"/>
          <w:sz w:val="20"/>
        </w:rPr>
        <w:t>t</w:t>
      </w:r>
      <w:r>
        <w:rPr>
          <w:rFonts w:cs="Times"/>
          <w:bCs/>
          <w:sz w:val="20"/>
        </w:rPr>
        <w:t xml:space="preserve">he semi-static configuration of H/S/NA resource type in frequency domain is provided </w:t>
      </w:r>
      <w:r>
        <w:rPr>
          <w:rFonts w:cs="Times" w:hint="eastAsia"/>
          <w:bCs/>
          <w:sz w:val="20"/>
        </w:rPr>
        <w:t>across m</w:t>
      </w:r>
      <w:r>
        <w:rPr>
          <w:rFonts w:cs="Times" w:hint="eastAsia"/>
          <w:bCs/>
          <w:sz w:val="20"/>
        </w:rPr>
        <w:t>ultiple slots and/or over a subset of slots only, with the same time-domain granularity and pattern duration as the Rel-16 H/S/NA configuration.</w:t>
      </w:r>
      <w:r>
        <w:rPr>
          <w:rFonts w:hint="eastAsia"/>
          <w:sz w:val="20"/>
        </w:rPr>
        <w:t xml:space="preserve"> </w:t>
      </w:r>
      <w:r>
        <w:rPr>
          <w:sz w:val="20"/>
        </w:rPr>
        <w:t xml:space="preserve">However, there are still </w:t>
      </w:r>
      <w:r>
        <w:rPr>
          <w:rFonts w:hint="eastAsia"/>
          <w:sz w:val="20"/>
        </w:rPr>
        <w:t xml:space="preserve">some remaining issues </w:t>
      </w:r>
      <w:r>
        <w:rPr>
          <w:sz w:val="20"/>
        </w:rPr>
        <w:t>to be handled, e.g</w:t>
      </w:r>
      <w:r>
        <w:rPr>
          <w:rFonts w:hint="eastAsia"/>
          <w:sz w:val="20"/>
        </w:rPr>
        <w:t>.</w:t>
      </w:r>
      <w:r>
        <w:rPr>
          <w:sz w:val="20"/>
        </w:rPr>
        <w:t xml:space="preserve">, </w:t>
      </w:r>
      <w:r>
        <w:rPr>
          <w:rFonts w:cs="Times"/>
          <w:sz w:val="20"/>
        </w:rPr>
        <w:t xml:space="preserve">FFS </w:t>
      </w:r>
      <w:r>
        <w:rPr>
          <w:rFonts w:eastAsia="Calibri" w:cs="Times"/>
          <w:bCs/>
          <w:sz w:val="20"/>
        </w:rPr>
        <w:t>the number of different frequency domai</w:t>
      </w:r>
      <w:r>
        <w:rPr>
          <w:rFonts w:eastAsia="Calibri" w:cs="Times"/>
          <w:bCs/>
          <w:sz w:val="20"/>
        </w:rPr>
        <w:t>n configurations at a given time</w:t>
      </w:r>
      <w:r>
        <w:rPr>
          <w:rFonts w:cs="Times" w:hint="eastAsia"/>
          <w:sz w:val="20"/>
        </w:rPr>
        <w:t>.</w:t>
      </w:r>
    </w:p>
    <w:p w:rsidR="00040893" w:rsidRDefault="00A4330F">
      <w:pPr>
        <w:spacing w:beforeLines="0" w:afterLines="0" w:line="259" w:lineRule="auto"/>
        <w:rPr>
          <w:sz w:val="20"/>
        </w:rPr>
      </w:pPr>
      <w:r>
        <w:rPr>
          <w:rFonts w:cs="Times" w:hint="eastAsia"/>
          <w:sz w:val="20"/>
        </w:rPr>
        <w:t xml:space="preserve">For the </w:t>
      </w:r>
      <w:r>
        <w:rPr>
          <w:rFonts w:eastAsia="Calibri" w:cs="Times"/>
          <w:bCs/>
          <w:sz w:val="20"/>
        </w:rPr>
        <w:t>number of different frequency domain configurations at a given time</w:t>
      </w:r>
      <w:r>
        <w:rPr>
          <w:rFonts w:cs="Times" w:hint="eastAsia"/>
          <w:bCs/>
          <w:sz w:val="20"/>
        </w:rPr>
        <w:t xml:space="preserve">, in order to reduce signaling overhead, we propose one frequency domain configuration can be used to indicate H/S/NA resource types of all the RB sets as follows: CU can configure one or more </w:t>
      </w:r>
      <w:r>
        <w:rPr>
          <w:rFonts w:cs="Arial" w:hint="eastAsia"/>
          <w:sz w:val="20"/>
        </w:rPr>
        <w:t>availability/candidate H/S/NA patterns and each element in H/S/</w:t>
      </w:r>
      <w:r>
        <w:rPr>
          <w:rFonts w:cs="Arial" w:hint="eastAsia"/>
          <w:sz w:val="20"/>
        </w:rPr>
        <w:t xml:space="preserve">NA pattern corresponds to one RB set, H/S/NA resource type for a given resource type within a slot can be indicated by a pattern index. </w:t>
      </w:r>
      <w:r>
        <w:rPr>
          <w:rFonts w:hint="eastAsia"/>
          <w:sz w:val="20"/>
        </w:rPr>
        <w:t>An instance of one frequency domain configuration for all RB sets is shown below:</w:t>
      </w:r>
    </w:p>
    <w:p w:rsidR="00040893" w:rsidRDefault="00A4330F">
      <w:pPr>
        <w:numPr>
          <w:ilvl w:val="1"/>
          <w:numId w:val="11"/>
        </w:numPr>
        <w:spacing w:beforeLines="0" w:afterLines="0" w:line="259" w:lineRule="auto"/>
        <w:rPr>
          <w:sz w:val="20"/>
        </w:rPr>
      </w:pPr>
      <w:r>
        <w:rPr>
          <w:rFonts w:cs="Arial" w:hint="eastAsia"/>
          <w:sz w:val="20"/>
        </w:rPr>
        <w:t>F</w:t>
      </w:r>
      <w:r>
        <w:rPr>
          <w:rFonts w:cs="Times"/>
          <w:bCs/>
          <w:sz w:val="20"/>
        </w:rPr>
        <w:t>requency-domain H/S/NA</w:t>
      </w:r>
      <w:r>
        <w:rPr>
          <w:rFonts w:cs="Times" w:hint="eastAsia"/>
          <w:bCs/>
          <w:sz w:val="20"/>
        </w:rPr>
        <w:t xml:space="preserve"> configuration</w:t>
      </w:r>
    </w:p>
    <w:p w:rsidR="00040893" w:rsidRDefault="00A4330F">
      <w:pPr>
        <w:numPr>
          <w:ilvl w:val="2"/>
          <w:numId w:val="11"/>
        </w:numPr>
        <w:tabs>
          <w:tab w:val="clear" w:pos="1260"/>
          <w:tab w:val="left" w:pos="840"/>
        </w:tabs>
        <w:spacing w:beforeLines="0" w:afterLines="0" w:line="259" w:lineRule="auto"/>
        <w:rPr>
          <w:sz w:val="20"/>
        </w:rPr>
      </w:pPr>
      <w:r>
        <w:rPr>
          <w:rFonts w:cs="Times"/>
          <w:bCs/>
          <w:sz w:val="20"/>
        </w:rPr>
        <w:t>H/S/NA</w:t>
      </w:r>
      <w:r>
        <w:rPr>
          <w:rFonts w:cs="Times" w:hint="eastAsia"/>
          <w:bCs/>
          <w:sz w:val="20"/>
        </w:rPr>
        <w:t xml:space="preserve"> pattern index</w:t>
      </w:r>
      <w:r>
        <w:rPr>
          <w:bCs/>
          <w:sz w:val="20"/>
        </w:rPr>
        <w:t xml:space="preserve"> </w:t>
      </w:r>
      <w:r>
        <w:rPr>
          <w:rFonts w:hint="eastAsia"/>
          <w:bCs/>
          <w:sz w:val="20"/>
        </w:rPr>
        <w:t>for DL symbols in the slot</w:t>
      </w:r>
    </w:p>
    <w:p w:rsidR="00040893" w:rsidRDefault="00A4330F">
      <w:pPr>
        <w:numPr>
          <w:ilvl w:val="2"/>
          <w:numId w:val="11"/>
        </w:numPr>
        <w:tabs>
          <w:tab w:val="clear" w:pos="1260"/>
          <w:tab w:val="left" w:pos="840"/>
        </w:tabs>
        <w:spacing w:beforeLines="0" w:afterLines="0" w:line="259" w:lineRule="auto"/>
        <w:rPr>
          <w:sz w:val="20"/>
        </w:rPr>
      </w:pPr>
      <w:r>
        <w:rPr>
          <w:rFonts w:cs="Times"/>
          <w:bCs/>
          <w:sz w:val="20"/>
        </w:rPr>
        <w:t>H/S/NA</w:t>
      </w:r>
      <w:r>
        <w:rPr>
          <w:rFonts w:cs="Times" w:hint="eastAsia"/>
          <w:bCs/>
          <w:sz w:val="20"/>
        </w:rPr>
        <w:t xml:space="preserve"> pattern index</w:t>
      </w:r>
      <w:r>
        <w:rPr>
          <w:bCs/>
          <w:sz w:val="20"/>
        </w:rPr>
        <w:t xml:space="preserve"> </w:t>
      </w:r>
      <w:r>
        <w:rPr>
          <w:rFonts w:hint="eastAsia"/>
          <w:bCs/>
          <w:sz w:val="20"/>
        </w:rPr>
        <w:t>for UL symbols in the slot</w:t>
      </w:r>
    </w:p>
    <w:p w:rsidR="00040893" w:rsidRDefault="00A4330F">
      <w:pPr>
        <w:numPr>
          <w:ilvl w:val="2"/>
          <w:numId w:val="11"/>
        </w:numPr>
        <w:tabs>
          <w:tab w:val="clear" w:pos="1260"/>
          <w:tab w:val="left" w:pos="840"/>
        </w:tabs>
        <w:spacing w:beforeLines="0" w:afterLines="0" w:line="259" w:lineRule="auto"/>
        <w:rPr>
          <w:sz w:val="20"/>
        </w:rPr>
      </w:pPr>
      <w:r>
        <w:rPr>
          <w:rFonts w:cs="Times"/>
          <w:bCs/>
          <w:sz w:val="20"/>
        </w:rPr>
        <w:t>H/S/NA</w:t>
      </w:r>
      <w:r>
        <w:rPr>
          <w:rFonts w:cs="Times" w:hint="eastAsia"/>
          <w:bCs/>
          <w:sz w:val="20"/>
        </w:rPr>
        <w:t xml:space="preserve"> pattern index</w:t>
      </w:r>
      <w:r>
        <w:rPr>
          <w:bCs/>
          <w:sz w:val="20"/>
        </w:rPr>
        <w:t xml:space="preserve"> </w:t>
      </w:r>
      <w:r>
        <w:rPr>
          <w:rFonts w:hint="eastAsia"/>
          <w:bCs/>
          <w:sz w:val="20"/>
        </w:rPr>
        <w:t>for Flexible symbols in the slot</w:t>
      </w:r>
    </w:p>
    <w:p w:rsidR="00040893" w:rsidRDefault="00A4330F">
      <w:pPr>
        <w:spacing w:beforeLines="0" w:afterLines="0" w:line="259" w:lineRule="auto"/>
        <w:rPr>
          <w:rFonts w:cs="Arial"/>
          <w:sz w:val="20"/>
        </w:rPr>
      </w:pPr>
      <w:r>
        <w:rPr>
          <w:rFonts w:cs="Arial" w:hint="eastAsia"/>
          <w:sz w:val="20"/>
        </w:rPr>
        <w:t xml:space="preserve">The size of </w:t>
      </w:r>
      <w:r>
        <w:rPr>
          <w:rFonts w:cs="Times"/>
          <w:bCs/>
          <w:sz w:val="20"/>
        </w:rPr>
        <w:t>H/S/NA</w:t>
      </w:r>
      <w:r>
        <w:rPr>
          <w:rFonts w:cs="Times" w:hint="eastAsia"/>
          <w:bCs/>
          <w:sz w:val="20"/>
        </w:rPr>
        <w:t xml:space="preserve"> pattern depends on the number of RB sets configured for the IAB-DU cell/carrier. </w:t>
      </w:r>
      <w:r>
        <w:rPr>
          <w:rFonts w:cs="Arial" w:hint="eastAsia"/>
          <w:sz w:val="20"/>
        </w:rPr>
        <w:t xml:space="preserve">Take </w:t>
      </w:r>
      <w:r>
        <w:rPr>
          <w:rFonts w:cs="Arial" w:hint="eastAsia"/>
          <w:sz w:val="20"/>
        </w:rPr>
        <w:t>two RB sets configured in one carrier as an example, availability</w:t>
      </w:r>
      <w:r>
        <w:rPr>
          <w:rFonts w:cs="Arial" w:hint="eastAsia"/>
          <w:sz w:val="20"/>
        </w:rPr>
        <w:t xml:space="preserve"> </w:t>
      </w:r>
      <w:r>
        <w:rPr>
          <w:rFonts w:cs="Arial" w:hint="eastAsia"/>
          <w:sz w:val="20"/>
        </w:rPr>
        <w:t>H/S/NA patterns can be pattern 1 = {NA, H}, pattern 2={S, H}</w:t>
      </w:r>
      <w:r>
        <w:rPr>
          <w:rFonts w:cs="Arial"/>
          <w:sz w:val="20"/>
        </w:rPr>
        <w:t xml:space="preserve">, </w:t>
      </w:r>
      <w:r>
        <w:rPr>
          <w:rFonts w:cs="Arial" w:hint="eastAsia"/>
          <w:sz w:val="20"/>
        </w:rPr>
        <w:t>.etc. F</w:t>
      </w:r>
      <w:r>
        <w:rPr>
          <w:rFonts w:cs="Times" w:hint="eastAsia"/>
          <w:bCs/>
          <w:sz w:val="20"/>
        </w:rPr>
        <w:t>or an IAB-DU cell, the number of RB sets can be determined by RB set size and bandwidth of carrier based on which RB sets</w:t>
      </w:r>
      <w:r>
        <w:rPr>
          <w:rFonts w:cs="Times" w:hint="eastAsia"/>
          <w:bCs/>
          <w:sz w:val="20"/>
        </w:rPr>
        <w:t xml:space="preserve"> are configured.</w:t>
      </w:r>
    </w:p>
    <w:p w:rsidR="00040893" w:rsidRDefault="00A4330F">
      <w:pPr>
        <w:pStyle w:val="ZTE-Proposal"/>
        <w:spacing w:before="120" w:after="120"/>
        <w:rPr>
          <w:lang w:val="en-US" w:eastAsia="zh-CN"/>
        </w:rPr>
      </w:pPr>
      <w:r>
        <w:t xml:space="preserve"> </w:t>
      </w:r>
      <w:bookmarkStart w:id="0" w:name="_Toc25616"/>
      <w:bookmarkStart w:id="1" w:name="_Toc17646"/>
      <w:bookmarkStart w:id="2" w:name="_Toc12733"/>
      <w:bookmarkStart w:id="3" w:name="_Toc87036167"/>
      <w:r>
        <w:rPr>
          <w:rFonts w:hint="eastAsia"/>
          <w:lang w:val="en-US" w:eastAsia="zh-CN"/>
        </w:rPr>
        <w:t>O</w:t>
      </w:r>
      <w:r>
        <w:rPr>
          <w:rFonts w:eastAsia="宋体" w:cs="Times" w:hint="eastAsia"/>
          <w:lang w:val="en-US" w:eastAsia="zh-CN"/>
        </w:rPr>
        <w:t>ne frequency domain configuration</w:t>
      </w:r>
      <w:r>
        <w:rPr>
          <w:rFonts w:cs="Times" w:hint="eastAsia"/>
          <w:lang w:val="en-US" w:eastAsia="zh-CN"/>
        </w:rPr>
        <w:t xml:space="preserve"> can be used</w:t>
      </w:r>
      <w:r>
        <w:rPr>
          <w:rFonts w:eastAsia="宋体" w:cs="Times" w:hint="eastAsia"/>
          <w:lang w:val="en-US" w:eastAsia="zh-CN"/>
        </w:rPr>
        <w:t xml:space="preserve"> to indicate the </w:t>
      </w:r>
      <w:r>
        <w:rPr>
          <w:rFonts w:eastAsia="宋体" w:cs="Times" w:hint="eastAsia"/>
          <w:lang w:val="en-US" w:eastAsia="zh-CN"/>
        </w:rPr>
        <w:t>H/S/NA resource types of all the RB sets</w:t>
      </w:r>
      <w:r>
        <w:rPr>
          <w:rFonts w:eastAsia="宋体" w:cs="Times"/>
          <w:lang w:val="en-US" w:eastAsia="zh-CN"/>
        </w:rPr>
        <w:t xml:space="preserve"> at a given time.</w:t>
      </w:r>
      <w:bookmarkEnd w:id="3"/>
    </w:p>
    <w:bookmarkEnd w:id="0"/>
    <w:bookmarkEnd w:id="1"/>
    <w:bookmarkEnd w:id="2"/>
    <w:p w:rsidR="00040893" w:rsidRDefault="00A4330F">
      <w:pPr>
        <w:pStyle w:val="af2"/>
        <w:numPr>
          <w:ilvl w:val="255"/>
          <w:numId w:val="0"/>
        </w:numPr>
        <w:spacing w:after="120"/>
        <w:rPr>
          <w:rFonts w:eastAsia="宋体"/>
          <w:sz w:val="20"/>
          <w:szCs w:val="20"/>
        </w:rPr>
      </w:pPr>
      <w:r>
        <w:rPr>
          <w:rFonts w:eastAsia="宋体"/>
          <w:sz w:val="20"/>
          <w:szCs w:val="20"/>
        </w:rPr>
        <w:t>Strong concerns have been raised by several companies on the above working assumption, i.e., the work assu</w:t>
      </w:r>
      <w:r>
        <w:rPr>
          <w:rFonts w:eastAsia="宋体"/>
          <w:sz w:val="20"/>
          <w:szCs w:val="20"/>
        </w:rPr>
        <w:t xml:space="preserve">mption on how to determine which configuration will be applied if both the Rel-16 time domain H/S/NA configuration and Rel-17 frequency domain H/S/NA configuration are provided for a given RB set within a slot. </w:t>
      </w:r>
      <w:r>
        <w:rPr>
          <w:rFonts w:eastAsia="宋体" w:hint="eastAsia"/>
          <w:sz w:val="20"/>
          <w:szCs w:val="20"/>
        </w:rPr>
        <w:t>The working assumption</w:t>
      </w:r>
      <w:r>
        <w:rPr>
          <w:rFonts w:hint="eastAsia"/>
          <w:sz w:val="20"/>
          <w:szCs w:val="20"/>
        </w:rPr>
        <w:t xml:space="preserve"> support</w:t>
      </w:r>
      <w:r>
        <w:rPr>
          <w:rFonts w:eastAsia="宋体" w:hint="eastAsia"/>
          <w:sz w:val="20"/>
          <w:szCs w:val="20"/>
        </w:rPr>
        <w:t>ing</w:t>
      </w:r>
      <w:r>
        <w:rPr>
          <w:sz w:val="20"/>
          <w:szCs w:val="20"/>
        </w:rPr>
        <w:t xml:space="preserve"> dynamic H</w:t>
      </w:r>
      <w:r>
        <w:rPr>
          <w:rFonts w:hint="eastAsia"/>
          <w:sz w:val="20"/>
          <w:szCs w:val="20"/>
        </w:rPr>
        <w:t>/</w:t>
      </w:r>
      <w:r>
        <w:rPr>
          <w:sz w:val="20"/>
          <w:szCs w:val="20"/>
        </w:rPr>
        <w:t>S</w:t>
      </w:r>
      <w:r>
        <w:rPr>
          <w:rFonts w:hint="eastAsia"/>
          <w:sz w:val="20"/>
          <w:szCs w:val="20"/>
        </w:rPr>
        <w:t>/</w:t>
      </w:r>
      <w:r>
        <w:rPr>
          <w:sz w:val="20"/>
          <w:szCs w:val="20"/>
        </w:rPr>
        <w:t>NA configuration selection would lead to</w:t>
      </w:r>
      <w:r>
        <w:rPr>
          <w:rFonts w:hint="eastAsia"/>
          <w:sz w:val="20"/>
          <w:szCs w:val="20"/>
        </w:rPr>
        <w:t xml:space="preserve"> the following problems</w:t>
      </w:r>
      <w:r>
        <w:rPr>
          <w:sz w:val="20"/>
          <w:szCs w:val="20"/>
        </w:rPr>
        <w:t>:</w:t>
      </w:r>
    </w:p>
    <w:p w:rsidR="00040893" w:rsidRDefault="00A4330F">
      <w:pPr>
        <w:pStyle w:val="af2"/>
        <w:numPr>
          <w:ilvl w:val="0"/>
          <w:numId w:val="12"/>
        </w:numPr>
        <w:spacing w:after="120"/>
        <w:rPr>
          <w:sz w:val="20"/>
          <w:szCs w:val="20"/>
        </w:rPr>
      </w:pPr>
      <w:r>
        <w:rPr>
          <w:sz w:val="20"/>
          <w:szCs w:val="20"/>
        </w:rPr>
        <w:t>It is difficult to make a consistent understanding on the selected H</w:t>
      </w:r>
      <w:r>
        <w:rPr>
          <w:rFonts w:hint="eastAsia"/>
          <w:sz w:val="20"/>
          <w:szCs w:val="20"/>
        </w:rPr>
        <w:t>/</w:t>
      </w:r>
      <w:r>
        <w:rPr>
          <w:sz w:val="20"/>
          <w:szCs w:val="20"/>
        </w:rPr>
        <w:t>S</w:t>
      </w:r>
      <w:r>
        <w:rPr>
          <w:rFonts w:hint="eastAsia"/>
          <w:sz w:val="20"/>
          <w:szCs w:val="20"/>
        </w:rPr>
        <w:t>/</w:t>
      </w:r>
      <w:r>
        <w:rPr>
          <w:sz w:val="20"/>
          <w:szCs w:val="20"/>
        </w:rPr>
        <w:t>NA configuration on the IAB</w:t>
      </w:r>
      <w:r>
        <w:rPr>
          <w:rFonts w:hint="eastAsia"/>
          <w:sz w:val="20"/>
          <w:szCs w:val="20"/>
        </w:rPr>
        <w:t>-</w:t>
      </w:r>
      <w:r>
        <w:rPr>
          <w:sz w:val="20"/>
          <w:szCs w:val="20"/>
        </w:rPr>
        <w:t>node</w:t>
      </w:r>
      <w:r>
        <w:rPr>
          <w:rFonts w:hint="eastAsia"/>
          <w:sz w:val="20"/>
          <w:szCs w:val="20"/>
        </w:rPr>
        <w:t xml:space="preserve"> DU</w:t>
      </w:r>
      <w:r>
        <w:rPr>
          <w:sz w:val="20"/>
          <w:szCs w:val="20"/>
        </w:rPr>
        <w:t xml:space="preserve"> among the IAB</w:t>
      </w:r>
      <w:r>
        <w:rPr>
          <w:rFonts w:hint="eastAsia"/>
          <w:sz w:val="20"/>
          <w:szCs w:val="20"/>
        </w:rPr>
        <w:t>-</w:t>
      </w:r>
      <w:r>
        <w:rPr>
          <w:sz w:val="20"/>
          <w:szCs w:val="20"/>
        </w:rPr>
        <w:t xml:space="preserve">node, its parent node(s), </w:t>
      </w:r>
      <w:r>
        <w:rPr>
          <w:rFonts w:hint="eastAsia"/>
          <w:sz w:val="20"/>
          <w:szCs w:val="20"/>
        </w:rPr>
        <w:t xml:space="preserve">and </w:t>
      </w:r>
      <w:r>
        <w:rPr>
          <w:sz w:val="20"/>
          <w:szCs w:val="20"/>
        </w:rPr>
        <w:t>CU.</w:t>
      </w:r>
      <w:r>
        <w:rPr>
          <w:rFonts w:eastAsia="宋体" w:hint="eastAsia"/>
          <w:sz w:val="20"/>
          <w:szCs w:val="20"/>
        </w:rPr>
        <w:t xml:space="preserve"> </w:t>
      </w:r>
    </w:p>
    <w:p w:rsidR="00040893" w:rsidRDefault="00A4330F">
      <w:pPr>
        <w:pStyle w:val="af2"/>
        <w:numPr>
          <w:ilvl w:val="0"/>
          <w:numId w:val="12"/>
        </w:numPr>
        <w:spacing w:after="120"/>
        <w:rPr>
          <w:rFonts w:eastAsia="宋体"/>
          <w:sz w:val="20"/>
          <w:szCs w:val="20"/>
        </w:rPr>
      </w:pPr>
      <w:r>
        <w:rPr>
          <w:sz w:val="20"/>
          <w:szCs w:val="20"/>
        </w:rPr>
        <w:t>Semi-static H</w:t>
      </w:r>
      <w:r>
        <w:rPr>
          <w:rFonts w:hint="eastAsia"/>
          <w:sz w:val="20"/>
          <w:szCs w:val="20"/>
        </w:rPr>
        <w:t>/</w:t>
      </w:r>
      <w:r>
        <w:rPr>
          <w:sz w:val="20"/>
          <w:szCs w:val="20"/>
        </w:rPr>
        <w:t>S</w:t>
      </w:r>
      <w:r>
        <w:rPr>
          <w:rFonts w:hint="eastAsia"/>
          <w:sz w:val="20"/>
          <w:szCs w:val="20"/>
        </w:rPr>
        <w:t>/</w:t>
      </w:r>
      <w:r>
        <w:rPr>
          <w:sz w:val="20"/>
          <w:szCs w:val="20"/>
        </w:rPr>
        <w:t xml:space="preserve">NA configurations would be coordinated for the purpose of CLI and resource multiplexing in DC. </w:t>
      </w:r>
      <w:r>
        <w:rPr>
          <w:rFonts w:hint="eastAsia"/>
          <w:sz w:val="20"/>
          <w:szCs w:val="20"/>
        </w:rPr>
        <w:t xml:space="preserve">It is impossible/difficult </w:t>
      </w:r>
      <w:r>
        <w:rPr>
          <w:sz w:val="20"/>
          <w:szCs w:val="20"/>
        </w:rPr>
        <w:t>to make the peer node/</w:t>
      </w:r>
      <w:proofErr w:type="spellStart"/>
      <w:r>
        <w:rPr>
          <w:sz w:val="20"/>
          <w:szCs w:val="20"/>
        </w:rPr>
        <w:t>neighbour</w:t>
      </w:r>
      <w:proofErr w:type="spellEnd"/>
      <w:r>
        <w:rPr>
          <w:sz w:val="20"/>
          <w:szCs w:val="20"/>
        </w:rPr>
        <w:t xml:space="preserve"> node know the dynamic selected HSNA configuration at the IAB node</w:t>
      </w:r>
      <w:r>
        <w:rPr>
          <w:rFonts w:hint="eastAsia"/>
          <w:sz w:val="20"/>
          <w:szCs w:val="20"/>
        </w:rPr>
        <w:t>.</w:t>
      </w:r>
    </w:p>
    <w:p w:rsidR="00040893" w:rsidRDefault="00A4330F">
      <w:pPr>
        <w:spacing w:before="120" w:after="120"/>
        <w:rPr>
          <w:sz w:val="20"/>
        </w:rPr>
      </w:pPr>
      <w:r>
        <w:rPr>
          <w:rFonts w:hint="eastAsia"/>
          <w:sz w:val="20"/>
        </w:rPr>
        <w:t xml:space="preserve">It was agreed that CU can indicate </w:t>
      </w:r>
      <w:r>
        <w:rPr>
          <w:rFonts w:hint="eastAsia"/>
          <w:sz w:val="20"/>
        </w:rPr>
        <w:t>the DU resource configuration (UL/DL/FL, H/S/NA) of the peer IAB-node or donor DU that can be used for resource coordination in case of DC, and/or for interference management. If an IAB node dynamically selects H/S/NA configuration when both Rel-17 frequen</w:t>
      </w:r>
      <w:r>
        <w:rPr>
          <w:rFonts w:hint="eastAsia"/>
          <w:sz w:val="20"/>
        </w:rPr>
        <w:t>cy domain H/S/NA configuration and Rel-16 time domain H/S/NA configuration are provided for a given resource, it is difficult for peer IAB-node or donor DU to know which H/S/NA configuration has been selected/applied at the IAB-node DU. Dynamic H/S/NA conf</w:t>
      </w:r>
      <w:r>
        <w:rPr>
          <w:rFonts w:hint="eastAsia"/>
          <w:sz w:val="20"/>
        </w:rPr>
        <w:t>iguration selection will not make the H/S/NA configuration indication/interaction to play a good role in resource coordination in case of DC, and/or interference management.</w:t>
      </w:r>
    </w:p>
    <w:p w:rsidR="00040893" w:rsidRDefault="00A4330F">
      <w:pPr>
        <w:spacing w:before="120" w:after="120"/>
        <w:rPr>
          <w:sz w:val="20"/>
        </w:rPr>
      </w:pPr>
      <w:r>
        <w:rPr>
          <w:sz w:val="20"/>
        </w:rPr>
        <w:t>Therefore, we suggest that Rel-17 frequency domain H/S/NA configuration, if provid</w:t>
      </w:r>
      <w:r>
        <w:rPr>
          <w:sz w:val="20"/>
        </w:rPr>
        <w:t>ed, always overrides Rel-16 time domain H/S/NA configuration.</w:t>
      </w:r>
    </w:p>
    <w:p w:rsidR="00040893" w:rsidRDefault="00A4330F">
      <w:pPr>
        <w:pStyle w:val="ZTE-Observation"/>
        <w:spacing w:before="120" w:after="120"/>
        <w:rPr>
          <w:lang w:val="en-US" w:eastAsia="zh-CN"/>
        </w:rPr>
      </w:pPr>
      <w:bookmarkStart w:id="4" w:name="_Toc10843"/>
      <w:bookmarkStart w:id="5" w:name="_Toc22913"/>
      <w:bookmarkStart w:id="6" w:name="_Toc5439"/>
      <w:bookmarkStart w:id="7" w:name="_Toc86935884"/>
      <w:bookmarkStart w:id="8" w:name="_Toc87036161"/>
      <w:r>
        <w:rPr>
          <w:rFonts w:hint="eastAsia"/>
          <w:lang w:val="en-US" w:eastAsia="zh-CN"/>
        </w:rPr>
        <w:t>Dynamic H/S/NA configuration selection between Rel-17 frequency domain H/S/NA configuration and Rel-16 time domain H/S/NA configuration may lead to inconsistent understanding of H/S/NA types app</w:t>
      </w:r>
      <w:r>
        <w:rPr>
          <w:rFonts w:hint="eastAsia"/>
          <w:lang w:val="en-US" w:eastAsia="zh-CN"/>
        </w:rPr>
        <w:t>lied on an IAB-node DU</w:t>
      </w:r>
      <w:r>
        <w:rPr>
          <w:lang w:val="en-US" w:eastAsia="zh-CN"/>
        </w:rPr>
        <w:t>.</w:t>
      </w:r>
      <w:bookmarkEnd w:id="4"/>
      <w:bookmarkEnd w:id="5"/>
      <w:bookmarkEnd w:id="6"/>
      <w:bookmarkEnd w:id="7"/>
      <w:bookmarkEnd w:id="8"/>
      <w:r>
        <w:rPr>
          <w:lang w:val="en-US" w:eastAsia="zh-CN"/>
        </w:rPr>
        <w:t xml:space="preserve"> </w:t>
      </w:r>
    </w:p>
    <w:p w:rsidR="00040893" w:rsidRDefault="00A4330F">
      <w:pPr>
        <w:pStyle w:val="ZTE-Observation"/>
        <w:spacing w:before="120" w:after="120"/>
        <w:rPr>
          <w:rFonts w:eastAsia="宋体"/>
          <w:lang w:val="en-US" w:eastAsia="zh-CN"/>
        </w:rPr>
      </w:pPr>
      <w:bookmarkStart w:id="9" w:name="_Toc2552"/>
      <w:bookmarkStart w:id="10" w:name="_Toc12037"/>
      <w:bookmarkStart w:id="11" w:name="_Toc185"/>
      <w:bookmarkStart w:id="12" w:name="_Toc86935885"/>
      <w:bookmarkStart w:id="13" w:name="_Toc87036162"/>
      <w:r>
        <w:rPr>
          <w:rFonts w:hint="eastAsia"/>
          <w:lang w:val="en-US" w:eastAsia="zh-CN"/>
        </w:rPr>
        <w:t xml:space="preserve">Dynamic H/S/NA configuration selection between Rel-17 frequency domain H/S/NA configuration and Rel-16 time domain H/S/NA configuration will not make the H/S/NA configuration indication/interaction to play a good role in </w:t>
      </w:r>
      <w:r>
        <w:rPr>
          <w:rFonts w:eastAsia="宋体" w:hint="eastAsia"/>
          <w:lang w:val="en-US" w:eastAsia="zh-CN"/>
        </w:rPr>
        <w:t>resource c</w:t>
      </w:r>
      <w:r>
        <w:rPr>
          <w:rFonts w:eastAsia="宋体" w:hint="eastAsia"/>
          <w:lang w:val="en-US" w:eastAsia="zh-CN"/>
        </w:rPr>
        <w:t>oordination in case of DC, and interference managemen</w:t>
      </w:r>
      <w:r>
        <w:rPr>
          <w:rFonts w:hint="eastAsia"/>
          <w:lang w:val="en-US" w:eastAsia="zh-CN"/>
        </w:rPr>
        <w:t>t</w:t>
      </w:r>
      <w:r>
        <w:rPr>
          <w:lang w:val="en-US" w:eastAsia="zh-CN"/>
        </w:rPr>
        <w:t>.</w:t>
      </w:r>
      <w:bookmarkEnd w:id="9"/>
      <w:bookmarkEnd w:id="10"/>
      <w:bookmarkEnd w:id="11"/>
      <w:bookmarkEnd w:id="12"/>
      <w:bookmarkEnd w:id="13"/>
      <w:r>
        <w:rPr>
          <w:lang w:val="en-US" w:eastAsia="zh-CN"/>
        </w:rPr>
        <w:t xml:space="preserve"> </w:t>
      </w:r>
    </w:p>
    <w:p w:rsidR="00040893" w:rsidRDefault="00A4330F">
      <w:pPr>
        <w:pStyle w:val="ZTE-Proposal"/>
        <w:spacing w:before="120" w:after="120"/>
        <w:rPr>
          <w:lang w:val="en-US" w:eastAsia="zh-CN"/>
        </w:rPr>
      </w:pPr>
      <w:r>
        <w:t xml:space="preserve"> </w:t>
      </w:r>
      <w:bookmarkStart w:id="14" w:name="_Toc3580"/>
      <w:bookmarkStart w:id="15" w:name="_Toc29756"/>
      <w:bookmarkStart w:id="16" w:name="_Toc22039"/>
      <w:bookmarkStart w:id="17" w:name="_Toc87036168"/>
      <w:r>
        <w:t>If both the Rel-16 time domain H/S/NA configuration and Rel-17 frequency domain H/S/NA configuration are provided for a given RB set within a slot, the following is supported:</w:t>
      </w:r>
      <w:bookmarkEnd w:id="17"/>
    </w:p>
    <w:p w:rsidR="00040893" w:rsidRDefault="00A4330F">
      <w:pPr>
        <w:pStyle w:val="ZTE-Proposal"/>
        <w:numPr>
          <w:ilvl w:val="1"/>
          <w:numId w:val="3"/>
        </w:numPr>
        <w:spacing w:before="120" w:after="120"/>
        <w:rPr>
          <w:lang w:val="en-US" w:eastAsia="zh-CN"/>
        </w:rPr>
      </w:pPr>
      <w:bookmarkStart w:id="18" w:name="_Toc87036169"/>
      <w:r>
        <w:t>Rel-17 frequency domai</w:t>
      </w:r>
      <w:r>
        <w:t xml:space="preserve">n H/S/NA configuration </w:t>
      </w:r>
      <w:r>
        <w:rPr>
          <w:rFonts w:hint="eastAsia"/>
          <w:lang w:val="en-US" w:eastAsia="zh-CN"/>
        </w:rPr>
        <w:t>is applied.</w:t>
      </w:r>
      <w:bookmarkEnd w:id="14"/>
      <w:bookmarkEnd w:id="15"/>
      <w:bookmarkEnd w:id="16"/>
      <w:bookmarkEnd w:id="18"/>
    </w:p>
    <w:p w:rsidR="00040893" w:rsidRDefault="00040893">
      <w:pPr>
        <w:spacing w:beforeLines="0" w:afterLines="0" w:line="259" w:lineRule="auto"/>
        <w:rPr>
          <w:rFonts w:cs="Times"/>
          <w:bCs/>
          <w:sz w:val="20"/>
        </w:rPr>
      </w:pPr>
      <w:bookmarkStart w:id="19" w:name="_Toc18593"/>
      <w:bookmarkStart w:id="20" w:name="_Toc28263"/>
      <w:bookmarkStart w:id="21" w:name="_Toc2599"/>
      <w:bookmarkStart w:id="22" w:name="_Toc14700"/>
      <w:bookmarkStart w:id="23" w:name="_Toc79164569"/>
      <w:bookmarkStart w:id="24" w:name="_Toc31995"/>
      <w:bookmarkStart w:id="25" w:name="_Toc324"/>
      <w:bookmarkStart w:id="26" w:name="_Toc9081"/>
    </w:p>
    <w:p w:rsidR="00040893" w:rsidRDefault="00A4330F">
      <w:pPr>
        <w:spacing w:beforeLines="0" w:afterLines="0" w:line="259" w:lineRule="auto"/>
        <w:rPr>
          <w:rFonts w:cs="Times"/>
          <w:bCs/>
          <w:sz w:val="20"/>
        </w:rPr>
      </w:pPr>
      <w:r>
        <w:rPr>
          <w:rFonts w:cs="Arial"/>
          <w:sz w:val="20"/>
        </w:rPr>
        <w:t xml:space="preserve">In RAN1#106-e, the following agreements </w:t>
      </w:r>
      <w:r>
        <w:rPr>
          <w:rFonts w:cs="Arial" w:hint="eastAsia"/>
          <w:sz w:val="20"/>
        </w:rPr>
        <w:t>on</w:t>
      </w:r>
      <w:r>
        <w:rPr>
          <w:rFonts w:cs="Arial"/>
          <w:sz w:val="20"/>
        </w:rPr>
        <w:t xml:space="preserve"> frequency domain </w:t>
      </w:r>
      <w:r>
        <w:rPr>
          <w:rFonts w:cs="Arial" w:hint="eastAsia"/>
          <w:sz w:val="20"/>
        </w:rPr>
        <w:t>H/S/NA configuration</w:t>
      </w:r>
      <w:r>
        <w:rPr>
          <w:rFonts w:cs="Arial"/>
          <w:sz w:val="20"/>
        </w:rPr>
        <w:t xml:space="preserve"> were </w:t>
      </w:r>
      <w:r>
        <w:rPr>
          <w:rFonts w:cs="Arial" w:hint="eastAsia"/>
          <w:sz w:val="20"/>
        </w:rPr>
        <w:t>made</w:t>
      </w:r>
      <w:r>
        <w:rPr>
          <w:rFonts w:cs="Arial"/>
          <w:sz w:val="20"/>
        </w:rPr>
        <w:t xml:space="preserve"> </w:t>
      </w:r>
      <w:r>
        <w:rPr>
          <w:rFonts w:cs="Arial" w:hint="eastAsia"/>
          <w:sz w:val="20"/>
        </w:rPr>
        <w:t>[2]</w:t>
      </w:r>
    </w:p>
    <w:tbl>
      <w:tblPr>
        <w:tblStyle w:val="ac"/>
        <w:tblW w:w="0" w:type="auto"/>
        <w:tblLook w:val="04A0" w:firstRow="1" w:lastRow="0" w:firstColumn="1" w:lastColumn="0" w:noHBand="0" w:noVBand="1"/>
      </w:tblPr>
      <w:tblGrid>
        <w:gridCol w:w="9876"/>
      </w:tblGrid>
      <w:tr w:rsidR="00040893">
        <w:tc>
          <w:tcPr>
            <w:tcW w:w="9876" w:type="dxa"/>
          </w:tcPr>
          <w:p w:rsidR="00040893" w:rsidRDefault="00A4330F">
            <w:pPr>
              <w:spacing w:before="120" w:after="120"/>
              <w:rPr>
                <w:rFonts w:cs="Times"/>
                <w:b/>
                <w:sz w:val="20"/>
                <w:highlight w:val="green"/>
              </w:rPr>
            </w:pPr>
            <w:r>
              <w:rPr>
                <w:rFonts w:cs="Times"/>
                <w:b/>
                <w:sz w:val="20"/>
                <w:highlight w:val="green"/>
              </w:rPr>
              <w:t>Agreement</w:t>
            </w:r>
          </w:p>
          <w:p w:rsidR="00040893" w:rsidRDefault="00A4330F">
            <w:pPr>
              <w:spacing w:before="120" w:after="120"/>
              <w:rPr>
                <w:rFonts w:cs="Times"/>
                <w:bCs/>
                <w:sz w:val="20"/>
              </w:rPr>
            </w:pPr>
            <w:r>
              <w:rPr>
                <w:rFonts w:cs="Times"/>
                <w:bCs/>
                <w:sz w:val="20"/>
              </w:rPr>
              <w:lastRenderedPageBreak/>
              <w:t>A Reference SCS is configured for frequency domain H/S/NA configuration.</w:t>
            </w:r>
          </w:p>
          <w:p w:rsidR="00040893" w:rsidRDefault="00A4330F">
            <w:pPr>
              <w:spacing w:before="120" w:after="120"/>
              <w:rPr>
                <w:rFonts w:cs="Times"/>
                <w:b/>
                <w:sz w:val="20"/>
                <w:highlight w:val="green"/>
              </w:rPr>
            </w:pPr>
            <w:r>
              <w:rPr>
                <w:rFonts w:cs="Times"/>
                <w:b/>
                <w:sz w:val="20"/>
                <w:highlight w:val="green"/>
              </w:rPr>
              <w:t>Agreement</w:t>
            </w:r>
          </w:p>
          <w:p w:rsidR="00040893" w:rsidRDefault="00A4330F">
            <w:pPr>
              <w:spacing w:before="120" w:after="120"/>
              <w:rPr>
                <w:rFonts w:cs="Times"/>
                <w:sz w:val="20"/>
              </w:rPr>
            </w:pPr>
            <w:r>
              <w:rPr>
                <w:rFonts w:cs="Times"/>
                <w:sz w:val="20"/>
              </w:rPr>
              <w:t xml:space="preserve">N is a configured number of </w:t>
            </w:r>
            <w:r>
              <w:rPr>
                <w:rFonts w:cs="Times"/>
                <w:sz w:val="20"/>
              </w:rPr>
              <w:t>PRBs, where the CU configures N</w:t>
            </w:r>
          </w:p>
          <w:p w:rsidR="00040893" w:rsidRDefault="00A4330F">
            <w:pPr>
              <w:pStyle w:val="af2"/>
              <w:numPr>
                <w:ilvl w:val="0"/>
                <w:numId w:val="13"/>
              </w:numPr>
              <w:spacing w:after="120"/>
              <w:rPr>
                <w:rFonts w:cs="Times"/>
                <w:sz w:val="20"/>
                <w:szCs w:val="20"/>
              </w:rPr>
            </w:pPr>
            <w:r>
              <w:rPr>
                <w:rFonts w:cs="Times"/>
                <w:sz w:val="20"/>
                <w:szCs w:val="20"/>
              </w:rPr>
              <w:t>N = {2, 4, 8, 16, 32, 64}</w:t>
            </w:r>
          </w:p>
          <w:p w:rsidR="00040893" w:rsidRDefault="00A4330F">
            <w:pPr>
              <w:pStyle w:val="af2"/>
              <w:numPr>
                <w:ilvl w:val="0"/>
                <w:numId w:val="14"/>
              </w:numPr>
              <w:spacing w:after="120"/>
              <w:rPr>
                <w:rFonts w:cs="Times"/>
                <w:sz w:val="20"/>
                <w:szCs w:val="20"/>
              </w:rPr>
            </w:pPr>
            <w:r>
              <w:rPr>
                <w:rFonts w:cs="Times"/>
                <w:sz w:val="20"/>
                <w:szCs w:val="20"/>
              </w:rPr>
              <w:t>FFS: Value(s) of N in case of multiple configured BWPs at the IAB-MT</w:t>
            </w:r>
          </w:p>
          <w:p w:rsidR="00040893" w:rsidRDefault="00A4330F">
            <w:pPr>
              <w:pStyle w:val="af2"/>
              <w:numPr>
                <w:ilvl w:val="0"/>
                <w:numId w:val="14"/>
              </w:numPr>
              <w:spacing w:after="120"/>
              <w:rPr>
                <w:rFonts w:cs="Times"/>
                <w:sz w:val="20"/>
                <w:szCs w:val="20"/>
              </w:rPr>
            </w:pPr>
            <w:r>
              <w:rPr>
                <w:rFonts w:cs="Times"/>
                <w:sz w:val="20"/>
                <w:szCs w:val="20"/>
              </w:rPr>
              <w:t xml:space="preserve">This agreement does not revert any existing RAN1 agreement </w:t>
            </w:r>
          </w:p>
          <w:p w:rsidR="00040893" w:rsidRDefault="00040893">
            <w:pPr>
              <w:spacing w:beforeLines="0" w:afterLines="0" w:line="259" w:lineRule="auto"/>
              <w:rPr>
                <w:rFonts w:cs="Times"/>
                <w:bCs/>
                <w:sz w:val="20"/>
              </w:rPr>
            </w:pPr>
          </w:p>
        </w:tc>
      </w:tr>
    </w:tbl>
    <w:bookmarkEnd w:id="19"/>
    <w:p w:rsidR="00040893" w:rsidRDefault="00A4330F">
      <w:pPr>
        <w:spacing w:beforeLines="0" w:afterLines="0" w:line="259" w:lineRule="auto"/>
        <w:rPr>
          <w:rFonts w:cs="Times"/>
          <w:bCs/>
          <w:sz w:val="20"/>
        </w:rPr>
      </w:pPr>
      <w:r>
        <w:rPr>
          <w:rFonts w:cs="Times" w:hint="eastAsia"/>
          <w:bCs/>
          <w:sz w:val="20"/>
        </w:rPr>
        <w:lastRenderedPageBreak/>
        <w:t>It was agreed that a reference SCS is configured for frequency doma</w:t>
      </w:r>
      <w:r>
        <w:rPr>
          <w:rFonts w:cs="Times" w:hint="eastAsia"/>
          <w:bCs/>
          <w:sz w:val="20"/>
        </w:rPr>
        <w:t xml:space="preserve">in H/S/NA configuration. </w:t>
      </w:r>
      <w:bookmarkEnd w:id="20"/>
      <w:bookmarkEnd w:id="21"/>
      <w:bookmarkEnd w:id="22"/>
      <w:bookmarkEnd w:id="23"/>
      <w:bookmarkEnd w:id="24"/>
      <w:bookmarkEnd w:id="25"/>
      <w:r>
        <w:rPr>
          <w:rFonts w:cs="Times" w:hint="eastAsia"/>
          <w:bCs/>
          <w:sz w:val="20"/>
        </w:rPr>
        <w:t xml:space="preserve">However, it is not sufficient to define the RB sets only by the reference SCS and RB set size (i.e. N), and at least the starting frequency location and bandwidth corresponding to the carrier including the RB sets need to be known </w:t>
      </w:r>
      <w:r>
        <w:rPr>
          <w:rFonts w:cs="Times" w:hint="eastAsia"/>
          <w:bCs/>
          <w:sz w:val="20"/>
        </w:rPr>
        <w:t xml:space="preserve">first. I.e., the RB sets should be configured based on one reference carrier. </w:t>
      </w:r>
    </w:p>
    <w:p w:rsidR="00040893" w:rsidRDefault="00A4330F">
      <w:pPr>
        <w:pStyle w:val="ZTE-Observation"/>
        <w:spacing w:before="120" w:after="120"/>
        <w:rPr>
          <w:rFonts w:cs="Times"/>
          <w:b w:val="0"/>
          <w:i w:val="0"/>
          <w:iCs w:val="0"/>
          <w:lang w:val="en-US" w:eastAsia="zh-CN"/>
        </w:rPr>
      </w:pPr>
      <w:r>
        <w:t xml:space="preserve"> </w:t>
      </w:r>
      <w:bookmarkStart w:id="27" w:name="_Toc86935886"/>
      <w:bookmarkStart w:id="28" w:name="_Toc1037"/>
      <w:bookmarkStart w:id="29" w:name="_Toc10165"/>
      <w:bookmarkStart w:id="30" w:name="_Toc15805"/>
      <w:bookmarkStart w:id="31" w:name="_Toc87036163"/>
      <w:r>
        <w:rPr>
          <w:rFonts w:hint="eastAsia"/>
          <w:lang w:val="en-US" w:eastAsia="zh-CN"/>
        </w:rPr>
        <w:t xml:space="preserve">In addition to a reference SCS and RB set size (i.e. N), a reference carrier also needs to be defined </w:t>
      </w:r>
      <w:r>
        <w:rPr>
          <w:rFonts w:cs="Times"/>
        </w:rPr>
        <w:t>for frequency domain H/S/NA configuration</w:t>
      </w:r>
      <w:r>
        <w:rPr>
          <w:rFonts w:cs="Times" w:hint="eastAsia"/>
          <w:lang w:val="en-US" w:eastAsia="zh-CN"/>
        </w:rPr>
        <w:t>, e.g., at least the starting fre</w:t>
      </w:r>
      <w:r>
        <w:rPr>
          <w:rFonts w:cs="Times" w:hint="eastAsia"/>
          <w:lang w:val="en-US" w:eastAsia="zh-CN"/>
        </w:rPr>
        <w:t>quency location and bandwidth corresponding to the carrier including the RB sets need to be known first.</w:t>
      </w:r>
      <w:bookmarkEnd w:id="27"/>
      <w:bookmarkEnd w:id="28"/>
      <w:bookmarkEnd w:id="29"/>
      <w:bookmarkEnd w:id="30"/>
      <w:bookmarkEnd w:id="31"/>
    </w:p>
    <w:p w:rsidR="00040893" w:rsidRDefault="00A4330F">
      <w:pPr>
        <w:spacing w:beforeLines="0" w:afterLines="0" w:line="259" w:lineRule="auto"/>
        <w:rPr>
          <w:rFonts w:cs="Times"/>
          <w:bCs/>
          <w:sz w:val="20"/>
        </w:rPr>
      </w:pPr>
      <w:r>
        <w:rPr>
          <w:rFonts w:cs="Times" w:hint="eastAsia"/>
          <w:bCs/>
          <w:sz w:val="20"/>
        </w:rPr>
        <w:t xml:space="preserve">In NR, multiple </w:t>
      </w:r>
      <w:r>
        <w:t>SCS-specific carriers</w:t>
      </w:r>
      <w:r>
        <w:rPr>
          <w:rFonts w:hint="eastAsia"/>
        </w:rPr>
        <w:t xml:space="preserve"> </w:t>
      </w:r>
      <w:r>
        <w:rPr>
          <w:rFonts w:cs="Times" w:hint="eastAsia"/>
          <w:bCs/>
          <w:sz w:val="20"/>
        </w:rPr>
        <w:t>can be configured for one DU cell, as discussed in our contribution [3]. Therefore, for an IAB-node DU cell, it i</w:t>
      </w:r>
      <w:r>
        <w:rPr>
          <w:rFonts w:cs="Times" w:hint="eastAsia"/>
          <w:bCs/>
          <w:sz w:val="20"/>
        </w:rPr>
        <w:t xml:space="preserve">s straightforward to use the carrier corresponding to the reference SCS in the carrier list as the reference carrier for </w:t>
      </w:r>
      <w:r>
        <w:rPr>
          <w:rFonts w:cs="Times"/>
          <w:bCs/>
          <w:sz w:val="20"/>
        </w:rPr>
        <w:t>frequency domain H/S/NA configuration</w:t>
      </w:r>
      <w:r>
        <w:rPr>
          <w:rFonts w:cs="Times" w:hint="eastAsia"/>
          <w:bCs/>
          <w:sz w:val="20"/>
        </w:rPr>
        <w:t>.</w:t>
      </w:r>
      <w:bookmarkEnd w:id="26"/>
    </w:p>
    <w:p w:rsidR="00040893" w:rsidRDefault="00A4330F">
      <w:pPr>
        <w:pStyle w:val="ZTE-Proposal"/>
        <w:spacing w:before="120" w:after="120"/>
        <w:rPr>
          <w:lang w:val="en-US"/>
        </w:rPr>
      </w:pPr>
      <w:bookmarkStart w:id="32" w:name="_Toc4218"/>
      <w:bookmarkStart w:id="33" w:name="_Toc9916"/>
      <w:bookmarkStart w:id="34" w:name="_Toc31071"/>
      <w:bookmarkStart w:id="35" w:name="_Toc71538424"/>
      <w:bookmarkStart w:id="36" w:name="_Toc5379"/>
      <w:bookmarkStart w:id="37" w:name="_Toc17694"/>
      <w:bookmarkStart w:id="38" w:name="_Toc32414"/>
      <w:bookmarkStart w:id="39" w:name="_Toc13764"/>
      <w:bookmarkStart w:id="40" w:name="_Toc7949"/>
      <w:bookmarkStart w:id="41" w:name="_Toc26399"/>
      <w:bookmarkStart w:id="42" w:name="_Toc19470"/>
      <w:bookmarkStart w:id="43" w:name="_Toc2686"/>
      <w:bookmarkStart w:id="44" w:name="_Toc168"/>
      <w:bookmarkStart w:id="45" w:name="_Toc87036170"/>
      <w:r>
        <w:rPr>
          <w:rFonts w:hint="eastAsia"/>
          <w:lang w:val="en-US" w:eastAsia="zh-CN"/>
        </w:rPr>
        <w:t>The carrier corresponding to the reference SCS in the carrier list of the IAB-node DU cell is us</w:t>
      </w:r>
      <w:r>
        <w:rPr>
          <w:rFonts w:hint="eastAsia"/>
          <w:lang w:val="en-US" w:eastAsia="zh-CN"/>
        </w:rPr>
        <w:t>ed as the reference carrier to determine RB sets for frequency domain H/S/NA configuration</w:t>
      </w:r>
      <w:r>
        <w:rPr>
          <w:lang w:val="en-US"/>
        </w:rPr>
        <w:t>.</w:t>
      </w:r>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040893" w:rsidRDefault="00A4330F">
      <w:pPr>
        <w:tabs>
          <w:tab w:val="left" w:pos="0"/>
        </w:tabs>
        <w:adjustRightInd w:val="0"/>
        <w:snapToGrid w:val="0"/>
        <w:spacing w:beforeLines="0" w:before="120" w:afterLines="0" w:after="120"/>
        <w:rPr>
          <w:bCs/>
          <w:sz w:val="20"/>
        </w:rPr>
      </w:pPr>
      <w:r>
        <w:rPr>
          <w:rFonts w:hint="eastAsia"/>
          <w:sz w:val="20"/>
        </w:rPr>
        <w:t xml:space="preserve">It is reasonable that parent node can be made aware of IAB-node DU cell H/S/NA resource configuration in frequency-domain to have a good understanding of H/S/NA </w:t>
      </w:r>
      <w:r>
        <w:rPr>
          <w:rFonts w:hint="eastAsia"/>
          <w:sz w:val="20"/>
        </w:rPr>
        <w:t>resource type of an IAB-node DU cell and then make appropriated assumption about the resource availability at IAB-node MT. However, according to current specification, the parent node does not know carrier frequency information of IAB-node DU cell (i.e. it</w:t>
      </w:r>
      <w:r>
        <w:rPr>
          <w:rFonts w:hint="eastAsia"/>
          <w:sz w:val="20"/>
        </w:rPr>
        <w:t>s child node). Therefore, in addition to the H/S/NA resource configuration in frequency-domain of IAB-node DU cell, the CU also needs to indicate carrier frequency information of the IAB-node DU cell to its parent node(s).</w:t>
      </w:r>
    </w:p>
    <w:p w:rsidR="00040893" w:rsidRDefault="00A4330F">
      <w:pPr>
        <w:pStyle w:val="ZTE-Proposal"/>
        <w:spacing w:before="120" w:after="120"/>
        <w:rPr>
          <w:lang w:val="en-US"/>
        </w:rPr>
      </w:pPr>
      <w:bookmarkStart w:id="46" w:name="_Toc23461"/>
      <w:bookmarkStart w:id="47" w:name="_Toc10069"/>
      <w:bookmarkStart w:id="48" w:name="_Toc20788"/>
      <w:bookmarkStart w:id="49" w:name="_Toc28588"/>
      <w:bookmarkStart w:id="50" w:name="_Toc16352"/>
      <w:bookmarkStart w:id="51" w:name="_Toc26829"/>
      <w:bookmarkStart w:id="52" w:name="_Toc22746"/>
      <w:bookmarkStart w:id="53" w:name="_Toc71538425"/>
      <w:bookmarkStart w:id="54" w:name="_Toc16064"/>
      <w:bookmarkStart w:id="55" w:name="_Toc18119"/>
      <w:bookmarkStart w:id="56" w:name="_Toc26517"/>
      <w:bookmarkStart w:id="57" w:name="_Toc87036171"/>
      <w:r>
        <w:rPr>
          <w:rFonts w:hint="eastAsia"/>
          <w:lang w:val="en-US" w:eastAsia="zh-CN"/>
        </w:rPr>
        <w:t>A parent node should be made awar</w:t>
      </w:r>
      <w:r>
        <w:rPr>
          <w:rFonts w:hint="eastAsia"/>
          <w:lang w:val="en-US" w:eastAsia="zh-CN"/>
        </w:rPr>
        <w:t>e of the SCS-specific carriers and frequency domain H/S/NA configuration of its child node DU</w:t>
      </w:r>
      <w:r>
        <w:rPr>
          <w:lang w:val="en-US" w:eastAsia="zh-CN"/>
        </w:rPr>
        <w:t>’</w:t>
      </w:r>
      <w:r>
        <w:rPr>
          <w:rFonts w:hint="eastAsia"/>
          <w:lang w:val="en-US" w:eastAsia="zh-CN"/>
        </w:rPr>
        <w:t>s cell(s)</w:t>
      </w:r>
      <w:r>
        <w:rPr>
          <w:lang w:val="en-US"/>
        </w:rPr>
        <w:t>.</w:t>
      </w:r>
      <w:bookmarkEnd w:id="46"/>
      <w:bookmarkEnd w:id="47"/>
      <w:bookmarkEnd w:id="48"/>
      <w:bookmarkEnd w:id="49"/>
      <w:bookmarkEnd w:id="50"/>
      <w:bookmarkEnd w:id="51"/>
      <w:bookmarkEnd w:id="52"/>
      <w:bookmarkEnd w:id="53"/>
      <w:bookmarkEnd w:id="54"/>
      <w:bookmarkEnd w:id="55"/>
      <w:bookmarkEnd w:id="56"/>
      <w:bookmarkEnd w:id="57"/>
    </w:p>
    <w:p w:rsidR="00040893" w:rsidRDefault="00A4330F">
      <w:pPr>
        <w:pStyle w:val="3"/>
        <w:spacing w:after="120"/>
        <w:ind w:right="210"/>
      </w:pPr>
      <w:r>
        <w:t>Dynamic availability indication</w:t>
      </w:r>
    </w:p>
    <w:p w:rsidR="00040893" w:rsidRDefault="00A4330F">
      <w:pPr>
        <w:spacing w:before="120" w:after="120"/>
        <w:rPr>
          <w:sz w:val="20"/>
        </w:rPr>
      </w:pPr>
      <w:r>
        <w:rPr>
          <w:sz w:val="20"/>
        </w:rPr>
        <w:t>The following agreements have been made in RAN1#10</w:t>
      </w:r>
      <w:r>
        <w:rPr>
          <w:rFonts w:hint="eastAsia"/>
          <w:sz w:val="20"/>
        </w:rPr>
        <w:t>6bis</w:t>
      </w:r>
      <w:r>
        <w:rPr>
          <w:sz w:val="20"/>
        </w:rPr>
        <w:t xml:space="preserve">-e on dynamic indication of availability for soft frequency </w:t>
      </w:r>
      <w:r>
        <w:rPr>
          <w:sz w:val="20"/>
        </w:rPr>
        <w:t>resources for DU</w:t>
      </w:r>
      <w:r>
        <w:rPr>
          <w:rFonts w:hint="eastAsia"/>
          <w:sz w:val="20"/>
        </w:rPr>
        <w:t xml:space="preserve"> </w:t>
      </w:r>
      <w:r>
        <w:rPr>
          <w:sz w:val="20"/>
        </w:rPr>
        <w:t>[1]:</w:t>
      </w:r>
    </w:p>
    <w:tbl>
      <w:tblPr>
        <w:tblStyle w:val="ac"/>
        <w:tblW w:w="0" w:type="auto"/>
        <w:tblLook w:val="04A0" w:firstRow="1" w:lastRow="0" w:firstColumn="1" w:lastColumn="0" w:noHBand="0" w:noVBand="1"/>
      </w:tblPr>
      <w:tblGrid>
        <w:gridCol w:w="9876"/>
      </w:tblGrid>
      <w:tr w:rsidR="00040893">
        <w:trPr>
          <w:trHeight w:val="1120"/>
        </w:trPr>
        <w:tc>
          <w:tcPr>
            <w:tcW w:w="9876" w:type="dxa"/>
          </w:tcPr>
          <w:p w:rsidR="00040893" w:rsidRDefault="00A4330F">
            <w:pPr>
              <w:spacing w:before="120" w:after="120"/>
              <w:rPr>
                <w:rFonts w:cs="Times"/>
                <w:b/>
                <w:sz w:val="20"/>
                <w:highlight w:val="green"/>
              </w:rPr>
            </w:pPr>
            <w:r>
              <w:rPr>
                <w:rFonts w:cs="Times"/>
                <w:b/>
                <w:sz w:val="20"/>
                <w:highlight w:val="green"/>
              </w:rPr>
              <w:t>Agreement</w:t>
            </w:r>
          </w:p>
          <w:p w:rsidR="00040893" w:rsidRDefault="00A4330F">
            <w:pPr>
              <w:spacing w:before="120" w:after="120"/>
              <w:rPr>
                <w:rFonts w:cs="Times"/>
                <w:b/>
                <w:sz w:val="20"/>
              </w:rPr>
            </w:pPr>
            <w:r>
              <w:rPr>
                <w:rStyle w:val="ad"/>
                <w:rFonts w:cs="Times"/>
                <w:b w:val="0"/>
                <w:sz w:val="20"/>
                <w:lang w:val="sv-SE"/>
              </w:rPr>
              <w:t>A single DCI format 2_5 can be received indicating availability for the soft resources of the respective RB sets corresponding to a given time resource of the child IAB-DU cell.</w:t>
            </w:r>
          </w:p>
          <w:p w:rsidR="00040893" w:rsidRDefault="00A4330F">
            <w:pPr>
              <w:numPr>
                <w:ilvl w:val="0"/>
                <w:numId w:val="15"/>
              </w:numPr>
              <w:spacing w:before="120" w:after="120"/>
              <w:rPr>
                <w:rFonts w:eastAsia="Times New Roman" w:cs="Times"/>
                <w:b/>
                <w:sz w:val="20"/>
              </w:rPr>
            </w:pPr>
            <w:r>
              <w:rPr>
                <w:rStyle w:val="ad"/>
                <w:rFonts w:eastAsia="Times New Roman" w:cs="Times"/>
                <w:b w:val="0"/>
                <w:sz w:val="20"/>
                <w:lang w:val="sv-SE"/>
              </w:rPr>
              <w:t>FFS: Extension of</w:t>
            </w:r>
            <w:r>
              <w:rPr>
                <w:rStyle w:val="apple-converted-space"/>
                <w:rFonts w:eastAsia="Times New Roman" w:cs="Times"/>
                <w:b/>
                <w:bCs/>
                <w:sz w:val="20"/>
                <w:lang w:val="sv-SE"/>
              </w:rPr>
              <w:t> </w:t>
            </w:r>
            <w:r>
              <w:rPr>
                <w:rStyle w:val="af"/>
                <w:rFonts w:eastAsia="Times New Roman" w:cs="Times"/>
                <w:b/>
                <w:bCs/>
                <w:sz w:val="20"/>
                <w:lang w:val="sv-SE"/>
              </w:rPr>
              <w:t>AvailabiltyCombination</w:t>
            </w:r>
            <w:r>
              <w:rPr>
                <w:rStyle w:val="apple-converted-space"/>
                <w:rFonts w:eastAsia="Times New Roman" w:cs="Times"/>
                <w:b/>
                <w:bCs/>
                <w:sz w:val="20"/>
                <w:lang w:val="sv-SE"/>
              </w:rPr>
              <w:t> </w:t>
            </w:r>
            <w:r>
              <w:rPr>
                <w:rStyle w:val="ad"/>
                <w:rFonts w:eastAsia="Times New Roman" w:cs="Times"/>
                <w:b w:val="0"/>
                <w:sz w:val="20"/>
                <w:lang w:val="sv-SE"/>
              </w:rPr>
              <w:t>to in</w:t>
            </w:r>
            <w:r>
              <w:rPr>
                <w:rStyle w:val="ad"/>
                <w:rFonts w:eastAsia="Times New Roman" w:cs="Times"/>
                <w:b w:val="0"/>
                <w:sz w:val="20"/>
                <w:lang w:val="sv-SE"/>
              </w:rPr>
              <w:t>clude multiple RB sets in a</w:t>
            </w:r>
            <w:r>
              <w:rPr>
                <w:rStyle w:val="apple-converted-space"/>
                <w:rFonts w:eastAsia="Times New Roman" w:cs="Times"/>
                <w:b/>
                <w:bCs/>
                <w:sz w:val="20"/>
                <w:lang w:val="sv-SE"/>
              </w:rPr>
              <w:t> </w:t>
            </w:r>
            <w:r>
              <w:rPr>
                <w:rStyle w:val="af"/>
                <w:rFonts w:eastAsia="Times New Roman" w:cs="Times"/>
                <w:b/>
                <w:bCs/>
                <w:sz w:val="20"/>
                <w:lang w:val="sv-SE"/>
              </w:rPr>
              <w:t xml:space="preserve">resourceAvailabilty </w:t>
            </w:r>
            <w:r>
              <w:rPr>
                <w:rStyle w:val="ad"/>
                <w:rFonts w:eastAsia="Times New Roman" w:cs="Times"/>
                <w:b w:val="0"/>
                <w:sz w:val="20"/>
                <w:lang w:val="sv-SE"/>
              </w:rPr>
              <w:t>indication</w:t>
            </w:r>
          </w:p>
          <w:p w:rsidR="00040893" w:rsidRDefault="00A4330F">
            <w:pPr>
              <w:numPr>
                <w:ilvl w:val="0"/>
                <w:numId w:val="15"/>
              </w:numPr>
              <w:spacing w:before="120" w:after="120"/>
              <w:rPr>
                <w:rFonts w:eastAsia="Times New Roman" w:cs="Times"/>
                <w:b/>
                <w:sz w:val="20"/>
              </w:rPr>
            </w:pPr>
            <w:r>
              <w:rPr>
                <w:rStyle w:val="ad"/>
                <w:rFonts w:eastAsia="Times New Roman" w:cs="Times"/>
                <w:b w:val="0"/>
                <w:sz w:val="20"/>
                <w:lang w:val="sv-SE"/>
              </w:rPr>
              <w:t>FFS: Update</w:t>
            </w:r>
            <w:r>
              <w:rPr>
                <w:rStyle w:val="apple-converted-space"/>
                <w:rFonts w:eastAsia="Times New Roman" w:cs="Times"/>
                <w:b/>
                <w:bCs/>
                <w:i/>
                <w:iCs/>
                <w:sz w:val="20"/>
                <w:lang w:val="sv-SE"/>
              </w:rPr>
              <w:t> </w:t>
            </w:r>
            <w:r>
              <w:rPr>
                <w:rStyle w:val="af"/>
                <w:rFonts w:eastAsia="Times New Roman" w:cs="Times"/>
                <w:b/>
                <w:bCs/>
                <w:sz w:val="20"/>
                <w:lang w:val="sv-SE"/>
              </w:rPr>
              <w:t>resourceAvailability</w:t>
            </w:r>
            <w:r>
              <w:rPr>
                <w:rStyle w:val="apple-converted-space"/>
                <w:rFonts w:eastAsia="Times New Roman" w:cs="Times"/>
                <w:b/>
                <w:bCs/>
                <w:sz w:val="20"/>
                <w:lang w:val="sv-SE"/>
              </w:rPr>
              <w:t> </w:t>
            </w:r>
            <w:r>
              <w:rPr>
                <w:rStyle w:val="ad"/>
                <w:rFonts w:eastAsia="Times New Roman" w:cs="Times"/>
                <w:b w:val="0"/>
                <w:sz w:val="20"/>
                <w:lang w:val="sv-SE"/>
              </w:rPr>
              <w:t>mapping table defined in TS38.213 so that the indication of availability can be applied over soft resources in frequency-domain for DL or UL or Flexible symbols.</w:t>
            </w:r>
          </w:p>
          <w:p w:rsidR="00040893" w:rsidRDefault="00A4330F">
            <w:pPr>
              <w:numPr>
                <w:ilvl w:val="0"/>
                <w:numId w:val="15"/>
              </w:numPr>
              <w:spacing w:before="120" w:after="120"/>
              <w:rPr>
                <w:sz w:val="20"/>
              </w:rPr>
            </w:pPr>
            <w:r>
              <w:rPr>
                <w:rStyle w:val="ad"/>
                <w:rFonts w:eastAsia="Times New Roman" w:cs="Times"/>
                <w:b w:val="0"/>
                <w:sz w:val="20"/>
                <w:lang w:val="sv-SE"/>
              </w:rPr>
              <w:t>FF</w:t>
            </w:r>
            <w:r>
              <w:rPr>
                <w:rStyle w:val="ad"/>
                <w:rFonts w:eastAsia="Times New Roman" w:cs="Times"/>
                <w:b w:val="0"/>
                <w:sz w:val="20"/>
                <w:lang w:val="sv-SE"/>
              </w:rPr>
              <w:t>S:</w:t>
            </w:r>
            <w:r>
              <w:rPr>
                <w:rStyle w:val="apple-converted-space"/>
                <w:rFonts w:eastAsia="Times New Roman" w:cs="Times"/>
                <w:b/>
                <w:bCs/>
                <w:sz w:val="20"/>
                <w:lang w:val="sv-SE"/>
              </w:rPr>
              <w:t> </w:t>
            </w:r>
            <w:r>
              <w:rPr>
                <w:rStyle w:val="ad"/>
                <w:rFonts w:eastAsia="Times New Roman" w:cs="Times"/>
                <w:b w:val="0"/>
                <w:sz w:val="20"/>
                <w:lang w:val="sv-SE"/>
              </w:rPr>
              <w:t>Need for extension</w:t>
            </w:r>
            <w:r>
              <w:rPr>
                <w:rStyle w:val="apple-converted-space"/>
                <w:rFonts w:eastAsia="Times New Roman" w:cs="Times"/>
                <w:b/>
                <w:bCs/>
                <w:sz w:val="20"/>
                <w:lang w:val="sv-SE"/>
              </w:rPr>
              <w:t> </w:t>
            </w:r>
            <w:r>
              <w:rPr>
                <w:rStyle w:val="ad"/>
                <w:rFonts w:eastAsia="Times New Roman" w:cs="Times"/>
                <w:b w:val="0"/>
                <w:sz w:val="20"/>
                <w:lang w:val="sv-SE"/>
              </w:rPr>
              <w:t>of the maximum payload size of DCI format 2_5 to increase the number of IAB-DU cells that can be provided with availability information for Soft resources to accommodate the maximum number of possible RB sets for a given DU cell (if d</w:t>
            </w:r>
            <w:r>
              <w:rPr>
                <w:rStyle w:val="ad"/>
                <w:rFonts w:eastAsia="Times New Roman" w:cs="Times"/>
                <w:b w:val="0"/>
                <w:sz w:val="20"/>
                <w:lang w:val="sv-SE"/>
              </w:rPr>
              <w:t>efined), or other backwards compatible signaling extensions in case the principal indication capabilities of DCI format 2_5 are increased.</w:t>
            </w:r>
          </w:p>
        </w:tc>
      </w:tr>
    </w:tbl>
    <w:p w:rsidR="00040893" w:rsidRDefault="00040893">
      <w:pPr>
        <w:spacing w:beforeLines="0" w:afterLines="0" w:line="259" w:lineRule="auto"/>
        <w:rPr>
          <w:sz w:val="20"/>
        </w:rPr>
      </w:pPr>
    </w:p>
    <w:p w:rsidR="00040893" w:rsidRDefault="00A4330F">
      <w:pPr>
        <w:spacing w:beforeLines="0" w:afterLines="0" w:line="259" w:lineRule="auto"/>
        <w:rPr>
          <w:sz w:val="20"/>
        </w:rPr>
      </w:pPr>
      <w:r>
        <w:rPr>
          <w:rFonts w:hint="eastAsia"/>
          <w:sz w:val="20"/>
        </w:rPr>
        <w:t xml:space="preserve">According to </w:t>
      </w:r>
      <w:r>
        <w:rPr>
          <w:sz w:val="20"/>
        </w:rPr>
        <w:t>the above</w:t>
      </w:r>
      <w:r>
        <w:rPr>
          <w:rFonts w:hint="eastAsia"/>
          <w:sz w:val="20"/>
        </w:rPr>
        <w:t xml:space="preserve"> agreement, a single DCI Format 2_5 can be received indicating soft resource availability ind</w:t>
      </w:r>
      <w:r>
        <w:rPr>
          <w:rFonts w:hint="eastAsia"/>
          <w:sz w:val="20"/>
        </w:rPr>
        <w:t>ications of the respective RB sets corresponding to a given time resource of the child IAB-DU cell.</w:t>
      </w:r>
    </w:p>
    <w:p w:rsidR="00040893" w:rsidRDefault="00A4330F">
      <w:pPr>
        <w:spacing w:beforeLines="0" w:afterLines="0" w:line="259" w:lineRule="auto"/>
        <w:rPr>
          <w:sz w:val="20"/>
        </w:rPr>
      </w:pPr>
      <w:r>
        <w:rPr>
          <w:rFonts w:hint="eastAsia"/>
          <w:sz w:val="20"/>
        </w:rPr>
        <w:lastRenderedPageBreak/>
        <w:t xml:space="preserve">It </w:t>
      </w:r>
      <w:r>
        <w:rPr>
          <w:sz w:val="20"/>
        </w:rPr>
        <w:t>is</w:t>
      </w:r>
      <w:r>
        <w:rPr>
          <w:rFonts w:hint="eastAsia"/>
          <w:sz w:val="20"/>
        </w:rPr>
        <w:t xml:space="preserve"> unnecessary to e</w:t>
      </w:r>
      <w:r>
        <w:rPr>
          <w:rFonts w:hint="eastAsia"/>
          <w:sz w:val="20"/>
          <w:lang w:val="sv-SE"/>
        </w:rPr>
        <w:t>xten</w:t>
      </w:r>
      <w:r>
        <w:rPr>
          <w:rFonts w:hint="eastAsia"/>
          <w:sz w:val="20"/>
        </w:rPr>
        <w:t>d</w:t>
      </w:r>
      <w:r>
        <w:rPr>
          <w:rFonts w:hint="eastAsia"/>
          <w:sz w:val="20"/>
          <w:lang w:val="sv-SE"/>
        </w:rPr>
        <w:t xml:space="preserve"> </w:t>
      </w:r>
      <w:r>
        <w:rPr>
          <w:rFonts w:hint="eastAsia"/>
          <w:i/>
          <w:iCs/>
          <w:sz w:val="20"/>
          <w:lang w:val="sv-SE"/>
        </w:rPr>
        <w:t>AvailabiltyCombination</w:t>
      </w:r>
      <w:r>
        <w:rPr>
          <w:rFonts w:hint="eastAsia"/>
          <w:i/>
          <w:iCs/>
          <w:sz w:val="20"/>
        </w:rPr>
        <w:t xml:space="preserve"> </w:t>
      </w:r>
      <w:r>
        <w:rPr>
          <w:rFonts w:hint="eastAsia"/>
          <w:sz w:val="20"/>
          <w:lang w:val="sv-SE"/>
        </w:rPr>
        <w:t>to include multiple RB sets in a</w:t>
      </w:r>
      <w:r>
        <w:rPr>
          <w:rFonts w:hint="eastAsia"/>
          <w:sz w:val="20"/>
        </w:rPr>
        <w:t xml:space="preserve"> </w:t>
      </w:r>
      <w:r>
        <w:rPr>
          <w:rFonts w:hint="eastAsia"/>
          <w:i/>
          <w:iCs/>
          <w:sz w:val="20"/>
          <w:lang w:val="sv-SE"/>
        </w:rPr>
        <w:t>resourceAvailabilty</w:t>
      </w:r>
      <w:r>
        <w:rPr>
          <w:rFonts w:hint="eastAsia"/>
          <w:sz w:val="20"/>
          <w:lang w:val="sv-SE"/>
        </w:rPr>
        <w:t xml:space="preserve"> indication</w:t>
      </w:r>
      <w:r>
        <w:rPr>
          <w:rFonts w:hint="eastAsia"/>
          <w:sz w:val="20"/>
        </w:rPr>
        <w:t xml:space="preserve"> since FDM operation is already supported by semi-static resource configuration in frequency domain. In addition, the relationship between Rel-17 DCI Format 2_5 and existing DCI Format 2_5 is not clear.</w:t>
      </w:r>
    </w:p>
    <w:p w:rsidR="00040893" w:rsidRDefault="00A4330F">
      <w:pPr>
        <w:spacing w:beforeLines="0" w:afterLines="0" w:line="259" w:lineRule="auto"/>
        <w:rPr>
          <w:sz w:val="20"/>
        </w:rPr>
      </w:pPr>
      <w:r>
        <w:rPr>
          <w:rFonts w:hint="eastAsia"/>
          <w:sz w:val="20"/>
        </w:rPr>
        <w:t xml:space="preserve">In our view, existing DCI Format 2_5 </w:t>
      </w:r>
      <w:r>
        <w:rPr>
          <w:sz w:val="20"/>
        </w:rPr>
        <w:t>can be</w:t>
      </w:r>
      <w:r>
        <w:rPr>
          <w:rFonts w:hint="eastAsia"/>
          <w:sz w:val="20"/>
        </w:rPr>
        <w:t xml:space="preserve"> fully reu</w:t>
      </w:r>
      <w:r>
        <w:rPr>
          <w:rFonts w:hint="eastAsia"/>
          <w:sz w:val="20"/>
        </w:rPr>
        <w:t>sed (i.e. no additional enhancements), no standardization effort is required and it can be better compatible with TDM. For example, availability indication is valid for all soft symbols in TDM slot, and availability indication is only valid for all soft re</w:t>
      </w:r>
      <w:r>
        <w:rPr>
          <w:rFonts w:hint="eastAsia"/>
          <w:sz w:val="20"/>
        </w:rPr>
        <w:t xml:space="preserve">sources in FDM slot. As shown in figure 1, DCI Format 2_5 indicates only the availability of S resources highlighted in yellow. We do not see a strong motivation to introduce additional enhancements to support soft resource availability indications per RB </w:t>
      </w:r>
      <w:r>
        <w:rPr>
          <w:rFonts w:hint="eastAsia"/>
          <w:sz w:val="20"/>
        </w:rPr>
        <w:t>set since FDM is already supported by semi-static resource configuration in frequency domain.</w:t>
      </w:r>
    </w:p>
    <w:p w:rsidR="00040893" w:rsidRDefault="00A4330F">
      <w:pPr>
        <w:spacing w:beforeLines="0" w:afterLines="0" w:line="259" w:lineRule="auto"/>
        <w:jc w:val="center"/>
        <w:rPr>
          <w:sz w:val="20"/>
        </w:rPr>
      </w:pPr>
      <w:r>
        <w:rPr>
          <w:noProof/>
        </w:rPr>
        <w:drawing>
          <wp:inline distT="0" distB="0" distL="114300" distR="114300">
            <wp:extent cx="4531995" cy="2017395"/>
            <wp:effectExtent l="0" t="0" r="0" b="190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4531995" cy="2017395"/>
                    </a:xfrm>
                    <a:prstGeom prst="rect">
                      <a:avLst/>
                    </a:prstGeom>
                    <a:noFill/>
                    <a:ln>
                      <a:noFill/>
                    </a:ln>
                  </pic:spPr>
                </pic:pic>
              </a:graphicData>
            </a:graphic>
          </wp:inline>
        </w:drawing>
      </w:r>
    </w:p>
    <w:p w:rsidR="00040893" w:rsidRDefault="00A4330F">
      <w:pPr>
        <w:spacing w:beforeLines="0" w:afterLines="0" w:line="259" w:lineRule="auto"/>
        <w:jc w:val="center"/>
        <w:rPr>
          <w:b/>
          <w:bCs/>
          <w:sz w:val="20"/>
        </w:rPr>
      </w:pPr>
      <w:r>
        <w:rPr>
          <w:rFonts w:hint="eastAsia"/>
          <w:b/>
          <w:bCs/>
          <w:sz w:val="20"/>
        </w:rPr>
        <w:t>Figure 1: Example of DCI Format 2_5 indicating soft resource availability</w:t>
      </w:r>
    </w:p>
    <w:p w:rsidR="00040893" w:rsidRDefault="00040893">
      <w:pPr>
        <w:spacing w:beforeLines="0" w:afterLines="0" w:line="259" w:lineRule="auto"/>
      </w:pPr>
    </w:p>
    <w:p w:rsidR="00040893" w:rsidRDefault="00163B6F">
      <w:pPr>
        <w:pStyle w:val="ZTE-Observation"/>
        <w:spacing w:before="120" w:after="120"/>
      </w:pPr>
      <w:bookmarkStart w:id="58" w:name="_Toc15415"/>
      <w:bookmarkStart w:id="59" w:name="_Toc26148"/>
      <w:bookmarkStart w:id="60" w:name="_Toc12476"/>
      <w:bookmarkStart w:id="61" w:name="_Toc21625"/>
      <w:bookmarkStart w:id="62" w:name="_Toc79164567"/>
      <w:bookmarkStart w:id="63" w:name="_Toc11239"/>
      <w:bookmarkStart w:id="64" w:name="_Toc25365"/>
      <w:bookmarkStart w:id="65" w:name="_Toc29384"/>
      <w:bookmarkStart w:id="66" w:name="_Toc86935887"/>
      <w:bookmarkStart w:id="67" w:name="_Toc87036164"/>
      <w:r>
        <w:rPr>
          <w:rFonts w:hint="eastAsia"/>
          <w:lang w:eastAsia="zh-CN"/>
        </w:rPr>
        <w:t>Reusing</w:t>
      </w:r>
      <w:r>
        <w:rPr>
          <w:rFonts w:hint="eastAsia"/>
          <w:lang w:val="en-US" w:eastAsia="zh-CN"/>
        </w:rPr>
        <w:t xml:space="preserve"> DCI format 2_5 without extension of </w:t>
      </w:r>
      <w:proofErr w:type="spellStart"/>
      <w:r>
        <w:rPr>
          <w:rFonts w:hint="eastAsia"/>
          <w:lang w:val="en-US" w:eastAsia="zh-CN"/>
        </w:rPr>
        <w:t>AvailabilityCombination</w:t>
      </w:r>
      <w:proofErr w:type="spellEnd"/>
      <w:r>
        <w:rPr>
          <w:rFonts w:hint="eastAsia"/>
          <w:lang w:val="en-US" w:eastAsia="zh-CN"/>
        </w:rPr>
        <w:t xml:space="preserve"> has less specification impact and is better compatible with Rel-16 availability indication of soft resources</w:t>
      </w:r>
      <w:r>
        <w:rPr>
          <w:lang w:val="en-US" w:eastAsia="zh-CN"/>
        </w:rPr>
        <w:t>.</w:t>
      </w:r>
      <w:bookmarkEnd w:id="58"/>
      <w:bookmarkEnd w:id="59"/>
      <w:bookmarkEnd w:id="60"/>
      <w:bookmarkEnd w:id="61"/>
      <w:bookmarkEnd w:id="62"/>
      <w:bookmarkEnd w:id="63"/>
      <w:bookmarkEnd w:id="64"/>
      <w:bookmarkEnd w:id="65"/>
      <w:bookmarkEnd w:id="66"/>
      <w:bookmarkEnd w:id="67"/>
      <w:r w:rsidR="00A4330F">
        <w:rPr>
          <w:lang w:val="en-US" w:eastAsia="zh-CN"/>
        </w:rPr>
        <w:t xml:space="preserve">  </w:t>
      </w:r>
    </w:p>
    <w:p w:rsidR="00040893" w:rsidRDefault="00A4330F">
      <w:pPr>
        <w:pStyle w:val="ZTE-Proposal"/>
        <w:spacing w:before="120" w:after="120"/>
        <w:rPr>
          <w:lang w:val="en-US"/>
        </w:rPr>
      </w:pPr>
      <w:bookmarkStart w:id="68" w:name="_Toc2718"/>
      <w:bookmarkStart w:id="69" w:name="_Toc10846"/>
      <w:bookmarkStart w:id="70" w:name="_Toc79164576"/>
      <w:bookmarkStart w:id="71" w:name="_Toc9562"/>
      <w:bookmarkStart w:id="72" w:name="_Toc22441"/>
      <w:bookmarkStart w:id="73" w:name="_Toc8249"/>
      <w:bookmarkStart w:id="74" w:name="_Toc17153"/>
      <w:bookmarkStart w:id="75" w:name="_Toc29505"/>
      <w:bookmarkStart w:id="76" w:name="_Toc176"/>
      <w:bookmarkStart w:id="77" w:name="_Toc17916"/>
      <w:bookmarkStart w:id="78" w:name="_Toc20209"/>
      <w:bookmarkStart w:id="79" w:name="_Toc15381"/>
      <w:bookmarkStart w:id="80" w:name="_Toc87036172"/>
      <w:r>
        <w:rPr>
          <w:rFonts w:cs="Times" w:hint="eastAsia"/>
          <w:lang w:val="en-US" w:eastAsia="zh-CN"/>
        </w:rPr>
        <w:t xml:space="preserve">The Rel-16 </w:t>
      </w:r>
      <w:proofErr w:type="spellStart"/>
      <w:r>
        <w:rPr>
          <w:rFonts w:hint="eastAsia"/>
          <w:lang w:val="en-US" w:eastAsia="zh-CN"/>
        </w:rPr>
        <w:t>AvailabilityCombination</w:t>
      </w:r>
      <w:bookmarkEnd w:id="68"/>
      <w:bookmarkEnd w:id="69"/>
      <w:bookmarkEnd w:id="70"/>
      <w:bookmarkEnd w:id="71"/>
      <w:bookmarkEnd w:id="72"/>
      <w:bookmarkEnd w:id="73"/>
      <w:bookmarkEnd w:id="74"/>
      <w:bookmarkEnd w:id="75"/>
      <w:bookmarkEnd w:id="76"/>
      <w:proofErr w:type="spellEnd"/>
      <w:r>
        <w:rPr>
          <w:rFonts w:hint="eastAsia"/>
          <w:lang w:val="en-US" w:eastAsia="zh-CN"/>
        </w:rPr>
        <w:t xml:space="preserve"> </w:t>
      </w:r>
      <w:r w:rsidR="00163B6F">
        <w:rPr>
          <w:rFonts w:hint="eastAsia"/>
          <w:lang w:val="en-US" w:eastAsia="zh-CN"/>
        </w:rPr>
        <w:t>is</w:t>
      </w:r>
      <w:r>
        <w:rPr>
          <w:rFonts w:hint="eastAsia"/>
          <w:lang w:val="en-US" w:eastAsia="zh-CN"/>
        </w:rPr>
        <w:t xml:space="preserve"> reused to include </w:t>
      </w:r>
      <w:r w:rsidR="0041382E">
        <w:rPr>
          <w:rFonts w:hint="eastAsia"/>
          <w:lang w:val="en-US" w:eastAsia="zh-CN"/>
        </w:rPr>
        <w:t>all</w:t>
      </w:r>
      <w:r w:rsidR="0041382E">
        <w:rPr>
          <w:lang w:val="en-US" w:eastAsia="zh-CN"/>
        </w:rPr>
        <w:t xml:space="preserve"> </w:t>
      </w:r>
      <w:r w:rsidR="0041382E">
        <w:rPr>
          <w:rFonts w:hint="eastAsia"/>
          <w:lang w:val="en-US" w:eastAsia="zh-CN"/>
        </w:rPr>
        <w:t>the</w:t>
      </w:r>
      <w:r w:rsidR="0041382E">
        <w:rPr>
          <w:lang w:val="en-US" w:eastAsia="zh-CN"/>
        </w:rPr>
        <w:t xml:space="preserve"> </w:t>
      </w:r>
      <w:r>
        <w:rPr>
          <w:rFonts w:hint="eastAsia"/>
          <w:lang w:val="en-US" w:eastAsia="zh-CN"/>
        </w:rPr>
        <w:t xml:space="preserve">RB sets in a </w:t>
      </w:r>
      <w:proofErr w:type="spellStart"/>
      <w:r>
        <w:rPr>
          <w:rFonts w:hint="eastAsia"/>
          <w:lang w:val="en-US" w:eastAsia="zh-CN"/>
        </w:rPr>
        <w:t>resourceAvailabilty</w:t>
      </w:r>
      <w:proofErr w:type="spellEnd"/>
      <w:r>
        <w:rPr>
          <w:rFonts w:hint="eastAsia"/>
          <w:lang w:val="en-US" w:eastAsia="zh-CN"/>
        </w:rPr>
        <w:t xml:space="preserve"> indication</w:t>
      </w:r>
      <w:r>
        <w:rPr>
          <w:rFonts w:cs="Times" w:hint="eastAsia"/>
          <w:lang w:val="en-US" w:eastAsia="zh-CN"/>
        </w:rPr>
        <w:t>.</w:t>
      </w:r>
      <w:bookmarkEnd w:id="77"/>
      <w:bookmarkEnd w:id="78"/>
      <w:bookmarkEnd w:id="79"/>
      <w:bookmarkEnd w:id="80"/>
    </w:p>
    <w:p w:rsidR="00040893" w:rsidRDefault="00A4330F">
      <w:pPr>
        <w:spacing w:beforeLines="0" w:afterLines="0" w:line="259" w:lineRule="auto"/>
        <w:rPr>
          <w:sz w:val="20"/>
        </w:rPr>
      </w:pPr>
      <w:r>
        <w:rPr>
          <w:rFonts w:hint="eastAsia"/>
          <w:sz w:val="20"/>
        </w:rPr>
        <w:t>When Rel-17 frequency domain H/S/NA con</w:t>
      </w:r>
      <w:r>
        <w:rPr>
          <w:rFonts w:hint="eastAsia"/>
          <w:sz w:val="20"/>
        </w:rPr>
        <w:t xml:space="preserve">figuration is provided for a given symbol, different H/S/NA resource types can be configured for different </w:t>
      </w:r>
      <w:r>
        <w:rPr>
          <w:sz w:val="20"/>
        </w:rPr>
        <w:t xml:space="preserve">RB sets in the symbol. Therefore, the concept of soft symbols in </w:t>
      </w:r>
      <w:proofErr w:type="spellStart"/>
      <w:r w:rsidRPr="00A4330F">
        <w:rPr>
          <w:bCs/>
          <w:i/>
          <w:iCs/>
          <w:sz w:val="20"/>
        </w:rPr>
        <w:t>resourceAvailability</w:t>
      </w:r>
      <w:proofErr w:type="spellEnd"/>
      <w:r w:rsidRPr="00A4330F">
        <w:rPr>
          <w:sz w:val="20"/>
        </w:rPr>
        <w:t xml:space="preserve"> </w:t>
      </w:r>
      <w:r>
        <w:rPr>
          <w:sz w:val="20"/>
        </w:rPr>
        <w:t>mapping table defined in TS38.213 is not accurate and should be</w:t>
      </w:r>
      <w:r>
        <w:rPr>
          <w:sz w:val="20"/>
        </w:rPr>
        <w:t xml:space="preserve"> changed to soft resources in the DL/U/F symbols as shown in Table 1.</w:t>
      </w:r>
      <w:bookmarkStart w:id="81" w:name="_GoBack"/>
      <w:bookmarkEnd w:id="81"/>
    </w:p>
    <w:p w:rsidR="00040893" w:rsidRDefault="00A4330F">
      <w:pPr>
        <w:pStyle w:val="TH"/>
        <w:spacing w:before="120" w:after="120"/>
        <w:rPr>
          <w:rFonts w:ascii="Times New Roman" w:hAnsi="Times New Roman"/>
          <w:i/>
          <w:sz w:val="20"/>
        </w:rPr>
      </w:pPr>
      <w:r>
        <w:rPr>
          <w:rFonts w:ascii="Times New Roman" w:hAnsi="Times New Roman"/>
          <w:sz w:val="20"/>
        </w:rPr>
        <w:lastRenderedPageBreak/>
        <w:t xml:space="preserve">Table 1: Mapping between values of </w:t>
      </w:r>
      <w:proofErr w:type="spellStart"/>
      <w:r>
        <w:rPr>
          <w:rStyle w:val="fontstyle01"/>
        </w:rPr>
        <w:t>resourceAvailability</w:t>
      </w:r>
      <w:proofErr w:type="spellEnd"/>
      <w:r>
        <w:rPr>
          <w:rStyle w:val="fontstyle01"/>
        </w:rPr>
        <w:t xml:space="preserve"> </w:t>
      </w:r>
      <w:r>
        <w:rPr>
          <w:rStyle w:val="fontstyle01"/>
          <w:i w:val="0"/>
          <w:iCs w:val="0"/>
        </w:rPr>
        <w:t xml:space="preserve">elements and types of soft </w:t>
      </w:r>
      <w:r>
        <w:rPr>
          <w:rStyle w:val="fontstyle01"/>
          <w:rFonts w:hint="eastAsia"/>
          <w:i w:val="0"/>
          <w:iCs w:val="0"/>
        </w:rPr>
        <w:t xml:space="preserve">resource </w:t>
      </w:r>
      <w:r>
        <w:rPr>
          <w:rStyle w:val="fontstyle01"/>
          <w:i w:val="0"/>
          <w:iCs w:val="0"/>
        </w:rPr>
        <w:t>availability in a slot</w:t>
      </w:r>
    </w:p>
    <w:tbl>
      <w:tblPr>
        <w:tblW w:w="0" w:type="auto"/>
        <w:jc w:val="center"/>
        <w:tblLook w:val="04A0" w:firstRow="1" w:lastRow="0" w:firstColumn="1" w:lastColumn="0" w:noHBand="0" w:noVBand="1"/>
      </w:tblPr>
      <w:tblGrid>
        <w:gridCol w:w="3325"/>
        <w:gridCol w:w="5580"/>
      </w:tblGrid>
      <w:tr w:rsidR="00040893">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rsidR="00040893" w:rsidRDefault="00A4330F">
            <w:pPr>
              <w:pStyle w:val="TAH"/>
              <w:spacing w:before="120" w:after="120"/>
              <w:rPr>
                <w:rFonts w:ascii="Times New Roman" w:hAnsi="Times New Roman"/>
                <w:sz w:val="20"/>
              </w:rPr>
            </w:pPr>
            <w:r>
              <w:rPr>
                <w:rFonts w:ascii="Times New Roman" w:hAnsi="Times New Roman"/>
                <w:sz w:val="20"/>
              </w:rPr>
              <w:t>Value</w:t>
            </w:r>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rsidR="00040893" w:rsidRDefault="00A4330F">
            <w:pPr>
              <w:pStyle w:val="TAH"/>
              <w:spacing w:before="120" w:after="120"/>
              <w:rPr>
                <w:rFonts w:ascii="Times New Roman" w:hAnsi="Times New Roman"/>
                <w:sz w:val="20"/>
              </w:rPr>
            </w:pPr>
            <w:r>
              <w:rPr>
                <w:rFonts w:ascii="Times New Roman" w:hAnsi="Times New Roman"/>
                <w:sz w:val="20"/>
              </w:rPr>
              <w:t>Indication</w:t>
            </w:r>
          </w:p>
        </w:tc>
      </w:tr>
      <w:tr w:rsidR="00040893">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0</w:t>
            </w:r>
          </w:p>
        </w:tc>
        <w:tc>
          <w:tcPr>
            <w:tcW w:w="5580"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 xml:space="preserve">No indication of availability for soft </w:t>
            </w:r>
            <w:r>
              <w:rPr>
                <w:rFonts w:ascii="Times New Roman" w:hAnsi="Times New Roman"/>
                <w:strike/>
                <w:sz w:val="20"/>
              </w:rPr>
              <w:t>symbols</w:t>
            </w:r>
            <w:r>
              <w:rPr>
                <w:rFonts w:ascii="Times New Roman" w:hAnsi="Times New Roman" w:hint="eastAsia"/>
                <w:strike/>
                <w:sz w:val="20"/>
              </w:rPr>
              <w:t xml:space="preserve"> </w:t>
            </w:r>
            <w:r>
              <w:rPr>
                <w:rFonts w:ascii="Times New Roman" w:hAnsi="Times New Roman" w:hint="eastAsia"/>
                <w:color w:val="FF0000"/>
                <w:sz w:val="20"/>
              </w:rPr>
              <w:t>resources</w:t>
            </w:r>
          </w:p>
        </w:tc>
      </w:tr>
      <w:tr w:rsidR="00040893">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1</w:t>
            </w:r>
          </w:p>
        </w:tc>
        <w:tc>
          <w:tcPr>
            <w:tcW w:w="5580"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 xml:space="preserve">DL soft </w:t>
            </w:r>
            <w:r>
              <w:rPr>
                <w:rFonts w:ascii="Times New Roman" w:hAnsi="Times New Roman"/>
                <w:strike/>
                <w:color w:val="FF0000"/>
                <w:sz w:val="20"/>
              </w:rPr>
              <w:t>symbols</w:t>
            </w:r>
            <w:r>
              <w:rPr>
                <w:rFonts w:ascii="Times New Roman" w:hAnsi="Times New Roman" w:hint="eastAsia"/>
                <w:strike/>
                <w:color w:val="FF0000"/>
                <w:sz w:val="20"/>
              </w:rPr>
              <w:t xml:space="preserve"> </w:t>
            </w:r>
            <w:r>
              <w:rPr>
                <w:rFonts w:ascii="Times New Roman" w:hAnsi="Times New Roman" w:hint="eastAsia"/>
                <w:color w:val="FF0000"/>
                <w:sz w:val="20"/>
              </w:rPr>
              <w:t>resources</w:t>
            </w:r>
            <w:r>
              <w:rPr>
                <w:rFonts w:ascii="Times New Roman" w:hAnsi="Times New Roman"/>
                <w:sz w:val="20"/>
              </w:rPr>
              <w:t xml:space="preserve"> are indicated available </w:t>
            </w:r>
          </w:p>
          <w:p w:rsidR="00040893" w:rsidRDefault="00A4330F">
            <w:pPr>
              <w:pStyle w:val="TAC"/>
              <w:spacing w:before="120" w:after="120"/>
              <w:rPr>
                <w:rFonts w:ascii="Times New Roman" w:hAnsi="Times New Roman"/>
                <w:sz w:val="20"/>
              </w:rPr>
            </w:pPr>
            <w:r>
              <w:rPr>
                <w:rFonts w:ascii="Times New Roman" w:hAnsi="Times New Roman"/>
                <w:sz w:val="20"/>
              </w:rPr>
              <w:t xml:space="preserve">No indication of availability for UL and Flexible soft </w:t>
            </w:r>
            <w:r>
              <w:rPr>
                <w:rFonts w:ascii="Times New Roman" w:hAnsi="Times New Roman"/>
                <w:strike/>
                <w:sz w:val="20"/>
              </w:rPr>
              <w:t>symbols</w:t>
            </w:r>
            <w:r>
              <w:rPr>
                <w:rFonts w:ascii="Times New Roman" w:hAnsi="Times New Roman" w:hint="eastAsia"/>
                <w:strike/>
                <w:sz w:val="20"/>
              </w:rPr>
              <w:t xml:space="preserve"> </w:t>
            </w:r>
            <w:r>
              <w:rPr>
                <w:rFonts w:ascii="Times New Roman" w:hAnsi="Times New Roman" w:hint="eastAsia"/>
                <w:color w:val="FF0000"/>
                <w:sz w:val="20"/>
              </w:rPr>
              <w:t>resources</w:t>
            </w:r>
          </w:p>
        </w:tc>
      </w:tr>
      <w:tr w:rsidR="00040893">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2</w:t>
            </w:r>
          </w:p>
        </w:tc>
        <w:tc>
          <w:tcPr>
            <w:tcW w:w="5580"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 xml:space="preserve">UL soft </w:t>
            </w:r>
            <w:r>
              <w:rPr>
                <w:rFonts w:ascii="Times New Roman" w:hAnsi="Times New Roman"/>
                <w:strike/>
                <w:color w:val="FF0000"/>
                <w:sz w:val="20"/>
              </w:rPr>
              <w:t>symbols</w:t>
            </w:r>
            <w:r>
              <w:rPr>
                <w:rFonts w:ascii="Times New Roman" w:hAnsi="Times New Roman" w:hint="eastAsia"/>
                <w:strike/>
                <w:color w:val="FF0000"/>
                <w:sz w:val="20"/>
              </w:rPr>
              <w:t xml:space="preserve"> </w:t>
            </w:r>
            <w:r>
              <w:rPr>
                <w:rFonts w:ascii="Times New Roman" w:hAnsi="Times New Roman" w:hint="eastAsia"/>
                <w:color w:val="FF0000"/>
                <w:sz w:val="20"/>
              </w:rPr>
              <w:t>resources</w:t>
            </w:r>
            <w:r>
              <w:rPr>
                <w:rFonts w:ascii="Times New Roman" w:hAnsi="Times New Roman"/>
                <w:sz w:val="20"/>
              </w:rPr>
              <w:t xml:space="preserve"> are indicated available </w:t>
            </w:r>
          </w:p>
          <w:p w:rsidR="00040893" w:rsidRDefault="00A4330F">
            <w:pPr>
              <w:pStyle w:val="TAC"/>
              <w:spacing w:before="120" w:after="120"/>
              <w:rPr>
                <w:rFonts w:ascii="Times New Roman" w:hAnsi="Times New Roman"/>
                <w:sz w:val="20"/>
              </w:rPr>
            </w:pPr>
            <w:r>
              <w:rPr>
                <w:rFonts w:ascii="Times New Roman" w:hAnsi="Times New Roman"/>
                <w:sz w:val="20"/>
              </w:rPr>
              <w:t xml:space="preserve">No indication of availability for DL and Flexible soft </w:t>
            </w:r>
            <w:r>
              <w:rPr>
                <w:rFonts w:ascii="Times New Roman" w:hAnsi="Times New Roman"/>
                <w:strike/>
                <w:sz w:val="20"/>
              </w:rPr>
              <w:t>symbols</w:t>
            </w:r>
            <w:r>
              <w:rPr>
                <w:rFonts w:ascii="Times New Roman" w:hAnsi="Times New Roman" w:hint="eastAsia"/>
                <w:strike/>
                <w:sz w:val="20"/>
              </w:rPr>
              <w:t xml:space="preserve"> </w:t>
            </w:r>
            <w:r>
              <w:rPr>
                <w:rFonts w:ascii="Times New Roman" w:hAnsi="Times New Roman" w:hint="eastAsia"/>
                <w:color w:val="FF0000"/>
                <w:sz w:val="20"/>
              </w:rPr>
              <w:t>resources</w:t>
            </w:r>
          </w:p>
        </w:tc>
      </w:tr>
      <w:tr w:rsidR="00040893">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3</w:t>
            </w:r>
          </w:p>
        </w:tc>
        <w:tc>
          <w:tcPr>
            <w:tcW w:w="5580"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 xml:space="preserve">DL and UL soft </w:t>
            </w:r>
            <w:r>
              <w:rPr>
                <w:rFonts w:ascii="Times New Roman" w:hAnsi="Times New Roman"/>
                <w:strike/>
                <w:sz w:val="20"/>
              </w:rPr>
              <w:t>symbols</w:t>
            </w:r>
            <w:r>
              <w:rPr>
                <w:rFonts w:ascii="Times New Roman" w:hAnsi="Times New Roman" w:hint="eastAsia"/>
                <w:strike/>
                <w:sz w:val="20"/>
              </w:rPr>
              <w:t xml:space="preserve"> </w:t>
            </w:r>
            <w:r>
              <w:rPr>
                <w:rFonts w:ascii="Times New Roman" w:hAnsi="Times New Roman" w:hint="eastAsia"/>
                <w:color w:val="FF0000"/>
                <w:sz w:val="20"/>
              </w:rPr>
              <w:t>resources</w:t>
            </w:r>
            <w:r>
              <w:rPr>
                <w:rFonts w:ascii="Times New Roman" w:hAnsi="Times New Roman"/>
                <w:sz w:val="20"/>
              </w:rPr>
              <w:t xml:space="preserve"> are indicated available </w:t>
            </w:r>
          </w:p>
          <w:p w:rsidR="00040893" w:rsidRDefault="00A4330F">
            <w:pPr>
              <w:pStyle w:val="TAC"/>
              <w:spacing w:before="120" w:after="120"/>
              <w:rPr>
                <w:rFonts w:ascii="Times New Roman" w:hAnsi="Times New Roman"/>
                <w:sz w:val="20"/>
              </w:rPr>
            </w:pPr>
            <w:r>
              <w:rPr>
                <w:rFonts w:ascii="Times New Roman" w:hAnsi="Times New Roman"/>
                <w:sz w:val="20"/>
              </w:rPr>
              <w:t xml:space="preserve">No indication of availability for Flexible soft </w:t>
            </w:r>
            <w:r>
              <w:rPr>
                <w:rFonts w:ascii="Times New Roman" w:hAnsi="Times New Roman"/>
                <w:strike/>
                <w:sz w:val="20"/>
              </w:rPr>
              <w:t>symbols</w:t>
            </w:r>
            <w:r>
              <w:rPr>
                <w:rFonts w:ascii="Times New Roman" w:hAnsi="Times New Roman" w:hint="eastAsia"/>
                <w:strike/>
                <w:sz w:val="20"/>
              </w:rPr>
              <w:t xml:space="preserve"> </w:t>
            </w:r>
            <w:r>
              <w:rPr>
                <w:rFonts w:ascii="Times New Roman" w:hAnsi="Times New Roman" w:hint="eastAsia"/>
                <w:color w:val="FF0000"/>
                <w:sz w:val="20"/>
              </w:rPr>
              <w:t>resources</w:t>
            </w:r>
          </w:p>
        </w:tc>
      </w:tr>
      <w:tr w:rsidR="00040893">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4</w:t>
            </w:r>
          </w:p>
        </w:tc>
        <w:tc>
          <w:tcPr>
            <w:tcW w:w="5580"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 xml:space="preserve">Flexible soft </w:t>
            </w:r>
            <w:r>
              <w:rPr>
                <w:rFonts w:ascii="Times New Roman" w:hAnsi="Times New Roman"/>
                <w:strike/>
                <w:color w:val="FF0000"/>
                <w:sz w:val="20"/>
              </w:rPr>
              <w:t>symbols</w:t>
            </w:r>
            <w:r>
              <w:rPr>
                <w:rFonts w:ascii="Times New Roman" w:hAnsi="Times New Roman" w:hint="eastAsia"/>
                <w:strike/>
                <w:color w:val="FF0000"/>
                <w:sz w:val="20"/>
              </w:rPr>
              <w:t xml:space="preserve"> </w:t>
            </w:r>
            <w:r>
              <w:rPr>
                <w:rFonts w:ascii="Times New Roman" w:hAnsi="Times New Roman" w:hint="eastAsia"/>
                <w:color w:val="FF0000"/>
                <w:sz w:val="20"/>
              </w:rPr>
              <w:t>resources</w:t>
            </w:r>
            <w:r>
              <w:rPr>
                <w:rFonts w:ascii="Times New Roman" w:hAnsi="Times New Roman"/>
                <w:sz w:val="20"/>
              </w:rPr>
              <w:t xml:space="preserve"> are indicated available </w:t>
            </w:r>
          </w:p>
          <w:p w:rsidR="00040893" w:rsidRDefault="00A4330F">
            <w:pPr>
              <w:pStyle w:val="TAC"/>
              <w:spacing w:before="120" w:after="120"/>
              <w:rPr>
                <w:rFonts w:ascii="Times New Roman" w:hAnsi="Times New Roman"/>
                <w:sz w:val="20"/>
              </w:rPr>
            </w:pPr>
            <w:r>
              <w:rPr>
                <w:rFonts w:ascii="Times New Roman" w:hAnsi="Times New Roman"/>
                <w:sz w:val="20"/>
              </w:rPr>
              <w:t xml:space="preserve">No indication of availability for DL and UL soft </w:t>
            </w:r>
            <w:r>
              <w:rPr>
                <w:rFonts w:ascii="Times New Roman" w:hAnsi="Times New Roman"/>
                <w:strike/>
                <w:sz w:val="20"/>
              </w:rPr>
              <w:t>symbols</w:t>
            </w:r>
            <w:r>
              <w:rPr>
                <w:rFonts w:ascii="Times New Roman" w:hAnsi="Times New Roman" w:hint="eastAsia"/>
                <w:strike/>
                <w:sz w:val="20"/>
              </w:rPr>
              <w:t xml:space="preserve"> </w:t>
            </w:r>
            <w:r>
              <w:rPr>
                <w:rFonts w:ascii="Times New Roman" w:hAnsi="Times New Roman" w:hint="eastAsia"/>
                <w:color w:val="FF0000"/>
                <w:sz w:val="20"/>
              </w:rPr>
              <w:t>re</w:t>
            </w:r>
            <w:r>
              <w:rPr>
                <w:rFonts w:ascii="Times New Roman" w:hAnsi="Times New Roman" w:hint="eastAsia"/>
                <w:color w:val="FF0000"/>
                <w:sz w:val="20"/>
              </w:rPr>
              <w:t>sources</w:t>
            </w:r>
          </w:p>
        </w:tc>
      </w:tr>
      <w:tr w:rsidR="00040893">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5</w:t>
            </w:r>
          </w:p>
        </w:tc>
        <w:tc>
          <w:tcPr>
            <w:tcW w:w="5580"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 xml:space="preserve">DL and Flexible soft </w:t>
            </w:r>
            <w:r>
              <w:rPr>
                <w:rFonts w:ascii="Times New Roman" w:hAnsi="Times New Roman"/>
                <w:strike/>
                <w:color w:val="FF0000"/>
                <w:sz w:val="20"/>
              </w:rPr>
              <w:t>symbols</w:t>
            </w:r>
            <w:r>
              <w:rPr>
                <w:rFonts w:ascii="Times New Roman" w:hAnsi="Times New Roman" w:hint="eastAsia"/>
                <w:strike/>
                <w:color w:val="FF0000"/>
                <w:sz w:val="20"/>
              </w:rPr>
              <w:t xml:space="preserve"> </w:t>
            </w:r>
            <w:r>
              <w:rPr>
                <w:rFonts w:ascii="Times New Roman" w:hAnsi="Times New Roman" w:hint="eastAsia"/>
                <w:color w:val="FF0000"/>
                <w:sz w:val="20"/>
              </w:rPr>
              <w:t>resources</w:t>
            </w:r>
            <w:r>
              <w:rPr>
                <w:rFonts w:ascii="Times New Roman" w:hAnsi="Times New Roman"/>
                <w:sz w:val="20"/>
              </w:rPr>
              <w:t xml:space="preserve"> are indicated available </w:t>
            </w:r>
          </w:p>
          <w:p w:rsidR="00040893" w:rsidRDefault="00A4330F">
            <w:pPr>
              <w:pStyle w:val="TAC"/>
              <w:spacing w:before="120" w:after="120"/>
              <w:rPr>
                <w:rFonts w:ascii="Times New Roman" w:hAnsi="Times New Roman"/>
                <w:sz w:val="20"/>
              </w:rPr>
            </w:pPr>
            <w:r>
              <w:rPr>
                <w:rFonts w:ascii="Times New Roman" w:hAnsi="Times New Roman"/>
                <w:sz w:val="20"/>
              </w:rPr>
              <w:t xml:space="preserve">No indication of availability for UL soft </w:t>
            </w:r>
            <w:r>
              <w:rPr>
                <w:rFonts w:ascii="Times New Roman" w:hAnsi="Times New Roman"/>
                <w:strike/>
                <w:sz w:val="20"/>
              </w:rPr>
              <w:t>symbols</w:t>
            </w:r>
            <w:r>
              <w:rPr>
                <w:rFonts w:ascii="Times New Roman" w:hAnsi="Times New Roman" w:hint="eastAsia"/>
                <w:strike/>
                <w:sz w:val="20"/>
              </w:rPr>
              <w:t xml:space="preserve"> </w:t>
            </w:r>
            <w:r>
              <w:rPr>
                <w:rFonts w:ascii="Times New Roman" w:hAnsi="Times New Roman" w:hint="eastAsia"/>
                <w:color w:val="FF0000"/>
                <w:sz w:val="20"/>
              </w:rPr>
              <w:t>resources</w:t>
            </w:r>
          </w:p>
        </w:tc>
      </w:tr>
      <w:tr w:rsidR="00040893">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6</w:t>
            </w:r>
          </w:p>
        </w:tc>
        <w:tc>
          <w:tcPr>
            <w:tcW w:w="5580"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 xml:space="preserve">UL and Flexible soft </w:t>
            </w:r>
            <w:r>
              <w:rPr>
                <w:rFonts w:ascii="Times New Roman" w:hAnsi="Times New Roman"/>
                <w:strike/>
                <w:color w:val="FF0000"/>
                <w:sz w:val="20"/>
              </w:rPr>
              <w:t>symbols</w:t>
            </w:r>
            <w:r>
              <w:rPr>
                <w:rFonts w:ascii="Times New Roman" w:hAnsi="Times New Roman" w:hint="eastAsia"/>
                <w:strike/>
                <w:color w:val="FF0000"/>
                <w:sz w:val="20"/>
              </w:rPr>
              <w:t xml:space="preserve"> </w:t>
            </w:r>
            <w:r>
              <w:rPr>
                <w:rFonts w:ascii="Times New Roman" w:hAnsi="Times New Roman" w:hint="eastAsia"/>
                <w:color w:val="FF0000"/>
                <w:sz w:val="20"/>
              </w:rPr>
              <w:t>resources</w:t>
            </w:r>
            <w:r>
              <w:rPr>
                <w:rFonts w:ascii="Times New Roman" w:hAnsi="Times New Roman"/>
                <w:sz w:val="20"/>
              </w:rPr>
              <w:t xml:space="preserve"> are indicated available </w:t>
            </w:r>
          </w:p>
          <w:p w:rsidR="00040893" w:rsidRDefault="00A4330F">
            <w:pPr>
              <w:pStyle w:val="TAC"/>
              <w:spacing w:before="120" w:after="120"/>
              <w:rPr>
                <w:rFonts w:ascii="Times New Roman" w:hAnsi="Times New Roman"/>
                <w:sz w:val="20"/>
              </w:rPr>
            </w:pPr>
            <w:r>
              <w:rPr>
                <w:rFonts w:ascii="Times New Roman" w:hAnsi="Times New Roman"/>
                <w:sz w:val="20"/>
              </w:rPr>
              <w:t xml:space="preserve">No indication of availability for DL soft </w:t>
            </w:r>
            <w:r>
              <w:rPr>
                <w:rFonts w:ascii="Times New Roman" w:hAnsi="Times New Roman"/>
                <w:strike/>
                <w:sz w:val="20"/>
              </w:rPr>
              <w:t>symbols</w:t>
            </w:r>
            <w:r>
              <w:rPr>
                <w:rFonts w:ascii="Times New Roman" w:hAnsi="Times New Roman" w:hint="eastAsia"/>
                <w:strike/>
                <w:sz w:val="20"/>
              </w:rPr>
              <w:t xml:space="preserve"> </w:t>
            </w:r>
            <w:r>
              <w:rPr>
                <w:rFonts w:ascii="Times New Roman" w:hAnsi="Times New Roman" w:hint="eastAsia"/>
                <w:color w:val="FF0000"/>
                <w:sz w:val="20"/>
              </w:rPr>
              <w:t>resources</w:t>
            </w:r>
          </w:p>
        </w:tc>
      </w:tr>
      <w:tr w:rsidR="00040893">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7</w:t>
            </w:r>
          </w:p>
        </w:tc>
        <w:tc>
          <w:tcPr>
            <w:tcW w:w="5580" w:type="dxa"/>
            <w:tcBorders>
              <w:top w:val="single" w:sz="4" w:space="0" w:color="auto"/>
              <w:left w:val="single" w:sz="4" w:space="0" w:color="auto"/>
              <w:bottom w:val="single" w:sz="4" w:space="0" w:color="auto"/>
              <w:right w:val="single" w:sz="4" w:space="0" w:color="auto"/>
            </w:tcBorders>
            <w:vAlign w:val="center"/>
          </w:tcPr>
          <w:p w:rsidR="00040893" w:rsidRDefault="00A4330F">
            <w:pPr>
              <w:pStyle w:val="TAC"/>
              <w:spacing w:before="120" w:after="120"/>
              <w:rPr>
                <w:rFonts w:ascii="Times New Roman" w:hAnsi="Times New Roman"/>
                <w:sz w:val="20"/>
              </w:rPr>
            </w:pPr>
            <w:r>
              <w:rPr>
                <w:rFonts w:ascii="Times New Roman" w:hAnsi="Times New Roman"/>
                <w:sz w:val="20"/>
              </w:rPr>
              <w:t xml:space="preserve">DL, UL, and Flexible soft </w:t>
            </w:r>
            <w:r>
              <w:rPr>
                <w:rFonts w:ascii="Times New Roman" w:hAnsi="Times New Roman"/>
                <w:strike/>
                <w:color w:val="FF0000"/>
                <w:sz w:val="20"/>
              </w:rPr>
              <w:t>symbols</w:t>
            </w:r>
            <w:r>
              <w:rPr>
                <w:rFonts w:ascii="Times New Roman" w:hAnsi="Times New Roman" w:hint="eastAsia"/>
                <w:strike/>
                <w:color w:val="FF0000"/>
                <w:sz w:val="20"/>
              </w:rPr>
              <w:t xml:space="preserve"> </w:t>
            </w:r>
            <w:r>
              <w:rPr>
                <w:rFonts w:ascii="Times New Roman" w:hAnsi="Times New Roman" w:hint="eastAsia"/>
                <w:color w:val="FF0000"/>
                <w:sz w:val="20"/>
              </w:rPr>
              <w:t>resources</w:t>
            </w:r>
            <w:r>
              <w:rPr>
                <w:rFonts w:ascii="Times New Roman" w:hAnsi="Times New Roman"/>
                <w:sz w:val="20"/>
              </w:rPr>
              <w:t xml:space="preserve"> are indicated available</w:t>
            </w:r>
          </w:p>
        </w:tc>
      </w:tr>
    </w:tbl>
    <w:p w:rsidR="00040893" w:rsidRDefault="00040893">
      <w:pPr>
        <w:spacing w:beforeLines="0" w:afterLines="0" w:line="259" w:lineRule="auto"/>
        <w:rPr>
          <w:sz w:val="20"/>
        </w:rPr>
      </w:pPr>
    </w:p>
    <w:p w:rsidR="00040893" w:rsidRDefault="00A4330F">
      <w:pPr>
        <w:pStyle w:val="ZTE-Proposal"/>
        <w:spacing w:before="120" w:after="120"/>
        <w:rPr>
          <w:lang w:val="en-US" w:eastAsia="zh-CN"/>
        </w:rPr>
      </w:pPr>
      <w:bookmarkStart w:id="82" w:name="_Toc9028"/>
      <w:bookmarkStart w:id="83" w:name="_Toc8530"/>
      <w:bookmarkStart w:id="84" w:name="_Toc9914"/>
      <w:bookmarkStart w:id="85" w:name="_Toc87036173"/>
      <w:r>
        <w:rPr>
          <w:lang w:val="en-US" w:eastAsia="zh-CN"/>
        </w:rPr>
        <w:t xml:space="preserve">Update </w:t>
      </w:r>
      <w:proofErr w:type="spellStart"/>
      <w:r>
        <w:rPr>
          <w:lang w:val="en-US" w:eastAsia="zh-CN"/>
        </w:rPr>
        <w:t>resourceAvailability</w:t>
      </w:r>
      <w:proofErr w:type="spellEnd"/>
      <w:r>
        <w:rPr>
          <w:lang w:val="en-US" w:eastAsia="zh-CN"/>
        </w:rPr>
        <w:t xml:space="preserve"> mapping table defined in TS38.213 as shown in Table 1.</w:t>
      </w:r>
      <w:bookmarkEnd w:id="82"/>
      <w:bookmarkEnd w:id="83"/>
      <w:bookmarkEnd w:id="84"/>
      <w:bookmarkEnd w:id="85"/>
    </w:p>
    <w:p w:rsidR="00040893" w:rsidRDefault="00A4330F">
      <w:pPr>
        <w:spacing w:beforeLines="0" w:afterLines="0" w:line="259" w:lineRule="auto"/>
        <w:rPr>
          <w:sz w:val="20"/>
        </w:rPr>
      </w:pPr>
      <w:r>
        <w:rPr>
          <w:sz w:val="20"/>
        </w:rPr>
        <w:t xml:space="preserve">According to TS 38.212, the size of DCI format 2_5 is configurable by higher layers up to </w:t>
      </w:r>
      <w:r>
        <w:rPr>
          <w:sz w:val="20"/>
        </w:rPr>
        <w:t xml:space="preserve">128 bits. However, the available maximum size of any DCI payload </w:t>
      </w:r>
      <w:r>
        <w:rPr>
          <w:rFonts w:hint="eastAsia"/>
          <w:sz w:val="20"/>
        </w:rPr>
        <w:t xml:space="preserve">is limited to 140 bits because the number of bits of any DCI (including DCI payload and 24-bit CRC) must equal to or less than interleaving pattern of length 164 for polar coding. The number </w:t>
      </w:r>
      <w:r>
        <w:rPr>
          <w:rFonts w:hint="eastAsia"/>
          <w:sz w:val="20"/>
        </w:rPr>
        <w:t>of bits that DCI payload can expand is very limited (only 12 bits). Even if the payload size of DCI format 2_5 is extended, it still cannot provide available information of soft resource for all IAB-DU cells when the number of IAB-DU cells is very large. T</w:t>
      </w:r>
      <w:r>
        <w:rPr>
          <w:rFonts w:hint="eastAsia"/>
          <w:sz w:val="20"/>
        </w:rPr>
        <w:t xml:space="preserve">herefore, there is no need to extend the maximum payload size of DCI format 2_5. </w:t>
      </w:r>
    </w:p>
    <w:p w:rsidR="00040893" w:rsidRDefault="00A4330F">
      <w:pPr>
        <w:pStyle w:val="ZTE-Proposal"/>
        <w:spacing w:before="120" w:after="120"/>
        <w:rPr>
          <w:lang w:val="en-US" w:eastAsia="zh-CN"/>
        </w:rPr>
      </w:pPr>
      <w:bookmarkStart w:id="86" w:name="_Toc27514"/>
      <w:bookmarkStart w:id="87" w:name="_Toc2244"/>
      <w:bookmarkStart w:id="88" w:name="_Toc560"/>
      <w:bookmarkStart w:id="89" w:name="_Toc87036174"/>
      <w:r>
        <w:rPr>
          <w:rFonts w:cs="Times" w:hint="eastAsia"/>
          <w:lang w:val="en-US" w:eastAsia="zh-CN"/>
        </w:rPr>
        <w:t>There is no need to extend the maximum payload size of DCI format 2_5.</w:t>
      </w:r>
      <w:bookmarkEnd w:id="86"/>
      <w:bookmarkEnd w:id="87"/>
      <w:bookmarkEnd w:id="88"/>
      <w:bookmarkEnd w:id="89"/>
    </w:p>
    <w:p w:rsidR="00040893" w:rsidRDefault="00A4330F">
      <w:pPr>
        <w:pStyle w:val="2"/>
        <w:spacing w:before="120" w:after="120"/>
        <w:ind w:left="991" w:right="210" w:hangingChars="354" w:hanging="991"/>
        <w:rPr>
          <w:rFonts w:cs="Arial"/>
          <w:szCs w:val="28"/>
        </w:rPr>
      </w:pPr>
      <w:r>
        <w:rPr>
          <w:rFonts w:cs="Arial"/>
          <w:szCs w:val="28"/>
        </w:rPr>
        <w:t>Spatial domain</w:t>
      </w:r>
    </w:p>
    <w:p w:rsidR="00040893" w:rsidRDefault="00A4330F">
      <w:pPr>
        <w:spacing w:before="120" w:after="120"/>
        <w:rPr>
          <w:sz w:val="20"/>
        </w:rPr>
      </w:pPr>
      <w:r>
        <w:rPr>
          <w:sz w:val="20"/>
        </w:rPr>
        <w:t>The following agreements have been made in RAN1#10</w:t>
      </w:r>
      <w:r>
        <w:rPr>
          <w:rFonts w:hint="eastAsia"/>
          <w:sz w:val="20"/>
        </w:rPr>
        <w:t>6bis</w:t>
      </w:r>
      <w:r>
        <w:rPr>
          <w:sz w:val="20"/>
        </w:rPr>
        <w:t>-e on how to manage resources in t</w:t>
      </w:r>
      <w:r>
        <w:rPr>
          <w:sz w:val="20"/>
        </w:rPr>
        <w:t>he spatial domain</w:t>
      </w:r>
      <w:r>
        <w:rPr>
          <w:rFonts w:hint="eastAsia"/>
          <w:sz w:val="20"/>
        </w:rPr>
        <w:t xml:space="preserve"> [1]</w:t>
      </w:r>
      <w:r>
        <w:rPr>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6"/>
      </w:tblGrid>
      <w:tr w:rsidR="00040893">
        <w:trPr>
          <w:trHeight w:val="1120"/>
        </w:trPr>
        <w:tc>
          <w:tcPr>
            <w:tcW w:w="9876" w:type="dxa"/>
          </w:tcPr>
          <w:p w:rsidR="00040893" w:rsidRDefault="00A4330F">
            <w:pPr>
              <w:spacing w:before="120" w:after="120"/>
              <w:rPr>
                <w:rFonts w:cs="Times"/>
                <w:b/>
                <w:sz w:val="20"/>
                <w:highlight w:val="green"/>
              </w:rPr>
            </w:pPr>
            <w:r>
              <w:rPr>
                <w:rFonts w:cs="Times"/>
                <w:b/>
                <w:sz w:val="20"/>
                <w:highlight w:val="green"/>
              </w:rPr>
              <w:t>Agreement</w:t>
            </w:r>
          </w:p>
          <w:p w:rsidR="00040893" w:rsidRDefault="00A4330F">
            <w:pPr>
              <w:spacing w:before="120" w:after="120"/>
              <w:rPr>
                <w:b/>
                <w:sz w:val="20"/>
                <w:lang w:val="sv-SE"/>
              </w:rPr>
            </w:pPr>
            <w:r>
              <w:rPr>
                <w:rStyle w:val="ad"/>
                <w:b w:val="0"/>
                <w:sz w:val="20"/>
                <w:lang w:val="sv-SE"/>
              </w:rPr>
              <w:t>RS ID, based on the IAB node’s DU configurations, is used by a parent node to indicate beams of an IAB-DU in the direction of which simultaneous operation is restricted</w:t>
            </w:r>
          </w:p>
          <w:p w:rsidR="00040893" w:rsidRDefault="00A4330F">
            <w:pPr>
              <w:numPr>
                <w:ilvl w:val="0"/>
                <w:numId w:val="16"/>
              </w:numPr>
              <w:spacing w:before="120" w:after="120"/>
              <w:rPr>
                <w:rFonts w:ascii="宋体" w:hAnsi="宋体"/>
                <w:b/>
                <w:sz w:val="20"/>
                <w:lang w:val="sv-SE"/>
              </w:rPr>
            </w:pPr>
            <w:r>
              <w:rPr>
                <w:rStyle w:val="ad"/>
                <w:rFonts w:eastAsia="Times New Roman"/>
                <w:b w:val="0"/>
                <w:sz w:val="20"/>
                <w:lang w:val="sv-SE"/>
              </w:rPr>
              <w:t>At least SSB ID and [STC index] are supported</w:t>
            </w:r>
          </w:p>
          <w:p w:rsidR="00040893" w:rsidRDefault="00A4330F">
            <w:pPr>
              <w:numPr>
                <w:ilvl w:val="0"/>
                <w:numId w:val="16"/>
              </w:numPr>
              <w:spacing w:before="120" w:after="120"/>
              <w:rPr>
                <w:rFonts w:ascii="宋体" w:hAnsi="宋体"/>
                <w:b/>
                <w:sz w:val="20"/>
                <w:lang w:val="sv-SE"/>
              </w:rPr>
            </w:pPr>
            <w:r>
              <w:rPr>
                <w:rStyle w:val="ad"/>
                <w:rFonts w:eastAsia="Times New Roman"/>
                <w:b w:val="0"/>
                <w:sz w:val="20"/>
                <w:lang w:val="sv-SE"/>
              </w:rPr>
              <w:lastRenderedPageBreak/>
              <w:t xml:space="preserve">FFS: </w:t>
            </w:r>
            <w:r>
              <w:rPr>
                <w:rStyle w:val="ad"/>
                <w:rFonts w:eastAsia="Times New Roman"/>
                <w:b w:val="0"/>
                <w:sz w:val="20"/>
                <w:lang w:val="sv-SE"/>
              </w:rPr>
              <w:t>Whether restrictions are indicated to apply differently for H or S resources</w:t>
            </w:r>
          </w:p>
          <w:p w:rsidR="00040893" w:rsidRDefault="00A4330F">
            <w:pPr>
              <w:numPr>
                <w:ilvl w:val="0"/>
                <w:numId w:val="16"/>
              </w:numPr>
              <w:spacing w:before="120" w:after="120"/>
              <w:rPr>
                <w:rStyle w:val="ad"/>
                <w:rFonts w:ascii="宋体" w:hAnsi="宋体"/>
                <w:bCs w:val="0"/>
                <w:sz w:val="20"/>
                <w:lang w:val="sv-SE"/>
              </w:rPr>
            </w:pPr>
            <w:r>
              <w:rPr>
                <w:rStyle w:val="ad"/>
                <w:rFonts w:eastAsia="Times New Roman"/>
                <w:b w:val="0"/>
                <w:sz w:val="20"/>
                <w:lang w:val="sv-SE"/>
              </w:rPr>
              <w:t>FFS: Informing the parent node of SRS configuration of the IAB-MT (if collocated with the IAB-DU)</w:t>
            </w:r>
          </w:p>
          <w:p w:rsidR="00040893" w:rsidRDefault="00040893">
            <w:pPr>
              <w:spacing w:before="120" w:after="120"/>
              <w:rPr>
                <w:rFonts w:eastAsia="Times New Roman" w:cs="Times"/>
                <w:color w:val="00B050"/>
                <w:sz w:val="20"/>
              </w:rPr>
            </w:pPr>
          </w:p>
          <w:p w:rsidR="00040893" w:rsidRDefault="00A4330F">
            <w:pPr>
              <w:spacing w:before="120" w:after="120"/>
              <w:rPr>
                <w:rFonts w:cs="Times"/>
                <w:b/>
                <w:sz w:val="20"/>
                <w:highlight w:val="green"/>
              </w:rPr>
            </w:pPr>
            <w:r>
              <w:rPr>
                <w:rFonts w:cs="Times"/>
                <w:b/>
                <w:sz w:val="20"/>
                <w:highlight w:val="green"/>
              </w:rPr>
              <w:t>Agreement</w:t>
            </w:r>
          </w:p>
          <w:p w:rsidR="00040893" w:rsidRDefault="00A4330F">
            <w:pPr>
              <w:pStyle w:val="a5"/>
              <w:spacing w:before="120"/>
              <w:rPr>
                <w:b/>
                <w:sz w:val="20"/>
              </w:rPr>
            </w:pPr>
            <w:r>
              <w:rPr>
                <w:rStyle w:val="ad"/>
                <w:b w:val="0"/>
                <w:sz w:val="20"/>
                <w:lang w:val="sv-SE"/>
              </w:rPr>
              <w:t>The restricted beam indication from the parent node to the IAB node ma</w:t>
            </w:r>
            <w:r>
              <w:rPr>
                <w:rStyle w:val="ad"/>
                <w:b w:val="0"/>
                <w:sz w:val="20"/>
                <w:lang w:val="sv-SE"/>
              </w:rPr>
              <w:t>y be indicated (or specified) to be associated with some combination (one or multiple) of the following IAB node’s parameters:</w:t>
            </w:r>
          </w:p>
          <w:p w:rsidR="00040893" w:rsidRDefault="00A4330F">
            <w:pPr>
              <w:numPr>
                <w:ilvl w:val="0"/>
                <w:numId w:val="17"/>
              </w:numPr>
              <w:spacing w:before="120" w:after="120"/>
              <w:rPr>
                <w:rFonts w:ascii="宋体" w:hAnsi="宋体"/>
                <w:b/>
                <w:sz w:val="20"/>
                <w:lang w:val="sv-SE"/>
              </w:rPr>
            </w:pPr>
            <w:r>
              <w:rPr>
                <w:rStyle w:val="ad"/>
                <w:rFonts w:eastAsia="Times New Roman"/>
                <w:b w:val="0"/>
                <w:sz w:val="20"/>
                <w:lang w:val="sv-SE"/>
              </w:rPr>
              <w:t>[Multiplexing mode]</w:t>
            </w:r>
          </w:p>
          <w:p w:rsidR="00040893" w:rsidRDefault="00A4330F">
            <w:pPr>
              <w:numPr>
                <w:ilvl w:val="0"/>
                <w:numId w:val="17"/>
              </w:numPr>
              <w:spacing w:before="120" w:after="120"/>
              <w:rPr>
                <w:rFonts w:ascii="宋体" w:hAnsi="宋体"/>
                <w:b/>
                <w:sz w:val="20"/>
                <w:lang w:val="sv-SE"/>
              </w:rPr>
            </w:pPr>
            <w:r>
              <w:rPr>
                <w:rStyle w:val="ad"/>
                <w:rFonts w:eastAsia="Times New Roman"/>
                <w:b w:val="0"/>
                <w:sz w:val="20"/>
                <w:lang w:val="sv-SE"/>
              </w:rPr>
              <w:t>[MT’s DL beam (e.g. TCI state id)] or MT’s UL beam (e.g., SRI id)</w:t>
            </w:r>
          </w:p>
          <w:p w:rsidR="00040893" w:rsidRDefault="00A4330F">
            <w:pPr>
              <w:numPr>
                <w:ilvl w:val="0"/>
                <w:numId w:val="17"/>
              </w:numPr>
              <w:spacing w:before="120" w:after="120"/>
              <w:rPr>
                <w:rFonts w:ascii="宋体" w:hAnsi="宋体"/>
                <w:b/>
                <w:sz w:val="20"/>
                <w:lang w:val="sv-SE"/>
              </w:rPr>
            </w:pPr>
            <w:r>
              <w:rPr>
                <w:rStyle w:val="ad"/>
                <w:rFonts w:eastAsia="Times New Roman"/>
                <w:b w:val="0"/>
                <w:sz w:val="20"/>
                <w:lang w:val="sv-SE"/>
              </w:rPr>
              <w:t>[DU resource configuration (e.g. soft resou</w:t>
            </w:r>
            <w:r>
              <w:rPr>
                <w:rStyle w:val="ad"/>
                <w:rFonts w:eastAsia="Times New Roman"/>
                <w:b w:val="0"/>
                <w:sz w:val="20"/>
                <w:lang w:val="sv-SE"/>
              </w:rPr>
              <w:t>rces)]</w:t>
            </w:r>
          </w:p>
          <w:p w:rsidR="00040893" w:rsidRDefault="00A4330F">
            <w:pPr>
              <w:numPr>
                <w:ilvl w:val="0"/>
                <w:numId w:val="17"/>
              </w:numPr>
              <w:spacing w:before="120" w:after="120"/>
              <w:rPr>
                <w:rFonts w:ascii="宋体" w:hAnsi="宋体"/>
                <w:b/>
                <w:sz w:val="20"/>
                <w:lang w:val="sv-SE"/>
              </w:rPr>
            </w:pPr>
            <w:r>
              <w:rPr>
                <w:rStyle w:val="ad"/>
                <w:rFonts w:eastAsia="Times New Roman"/>
                <w:b w:val="0"/>
                <w:sz w:val="20"/>
                <w:lang w:val="sv-SE"/>
              </w:rPr>
              <w:t>[Slot index]</w:t>
            </w:r>
          </w:p>
          <w:p w:rsidR="00040893" w:rsidRDefault="00040893">
            <w:pPr>
              <w:spacing w:before="120" w:after="120"/>
              <w:rPr>
                <w:rFonts w:eastAsia="Times New Roman" w:cs="Times"/>
                <w:color w:val="00B050"/>
                <w:sz w:val="20"/>
              </w:rPr>
            </w:pPr>
          </w:p>
          <w:p w:rsidR="00040893" w:rsidRDefault="00A4330F">
            <w:pPr>
              <w:spacing w:before="120" w:after="120"/>
              <w:rPr>
                <w:rFonts w:cs="Times"/>
                <w:b/>
                <w:sz w:val="20"/>
                <w:highlight w:val="green"/>
              </w:rPr>
            </w:pPr>
            <w:r>
              <w:rPr>
                <w:rFonts w:cs="Times"/>
                <w:b/>
                <w:sz w:val="20"/>
                <w:highlight w:val="green"/>
              </w:rPr>
              <w:t>Agreement</w:t>
            </w:r>
          </w:p>
          <w:p w:rsidR="00040893" w:rsidRDefault="00A4330F">
            <w:pPr>
              <w:spacing w:before="120" w:after="120"/>
              <w:rPr>
                <w:rFonts w:cs="Times"/>
                <w:b/>
                <w:sz w:val="20"/>
              </w:rPr>
            </w:pPr>
            <w:r>
              <w:rPr>
                <w:rStyle w:val="ad"/>
                <w:rFonts w:cs="Times"/>
                <w:b w:val="0"/>
                <w:sz w:val="20"/>
                <w:lang w:val="sv-SE"/>
              </w:rPr>
              <w:t>The recommended beam indication from the IAB-MT to the parent node are provided via MAC-CE:</w:t>
            </w:r>
          </w:p>
          <w:p w:rsidR="00040893" w:rsidRDefault="00A4330F">
            <w:pPr>
              <w:numPr>
                <w:ilvl w:val="0"/>
                <w:numId w:val="18"/>
              </w:numPr>
              <w:spacing w:before="120" w:after="120"/>
              <w:rPr>
                <w:rFonts w:eastAsia="Times New Roman" w:cs="Times"/>
                <w:b/>
                <w:sz w:val="20"/>
              </w:rPr>
            </w:pPr>
            <w:r>
              <w:rPr>
                <w:rStyle w:val="ad"/>
                <w:rFonts w:eastAsia="Times New Roman" w:cs="Times"/>
                <w:b w:val="0"/>
                <w:sz w:val="20"/>
                <w:lang w:val="sv-SE"/>
              </w:rPr>
              <w:t>For DL Rx beam(s):</w:t>
            </w:r>
            <w:r>
              <w:rPr>
                <w:rStyle w:val="apple-converted-space"/>
                <w:rFonts w:eastAsia="Times New Roman" w:cs="Times"/>
                <w:b/>
                <w:bCs/>
                <w:sz w:val="20"/>
                <w:lang w:val="sv-SE"/>
              </w:rPr>
              <w:t> </w:t>
            </w:r>
            <w:r>
              <w:rPr>
                <w:rStyle w:val="ad"/>
                <w:rFonts w:eastAsia="Times New Roman" w:cs="Times"/>
                <w:b w:val="0"/>
                <w:sz w:val="20"/>
                <w:lang w:val="sv-SE"/>
              </w:rPr>
              <w:t>using one or more of the following:</w:t>
            </w:r>
          </w:p>
          <w:p w:rsidR="00040893" w:rsidRDefault="00A4330F">
            <w:pPr>
              <w:numPr>
                <w:ilvl w:val="1"/>
                <w:numId w:val="18"/>
              </w:numPr>
              <w:spacing w:before="120" w:after="120"/>
              <w:rPr>
                <w:rStyle w:val="ad"/>
                <w:rFonts w:eastAsia="Malgun Gothic" w:cs="Times"/>
                <w:b w:val="0"/>
                <w:bCs w:val="0"/>
                <w:sz w:val="20"/>
              </w:rPr>
            </w:pPr>
            <w:r>
              <w:rPr>
                <w:rStyle w:val="ad"/>
                <w:rFonts w:eastAsia="Times New Roman" w:cs="Times"/>
                <w:b w:val="0"/>
                <w:sz w:val="20"/>
                <w:lang w:val="sv-SE"/>
              </w:rPr>
              <w:t>DL TCI state ID</w:t>
            </w:r>
          </w:p>
          <w:p w:rsidR="00040893" w:rsidRDefault="00A4330F">
            <w:pPr>
              <w:numPr>
                <w:ilvl w:val="2"/>
                <w:numId w:val="18"/>
              </w:numPr>
              <w:spacing w:before="120" w:after="120"/>
              <w:rPr>
                <w:rFonts w:cs="Times"/>
                <w:b/>
                <w:sz w:val="20"/>
              </w:rPr>
            </w:pPr>
            <w:r>
              <w:rPr>
                <w:rStyle w:val="ad"/>
                <w:rFonts w:eastAsia="Times New Roman" w:cs="Times"/>
                <w:b w:val="0"/>
                <w:sz w:val="20"/>
              </w:rPr>
              <w:t>FFS:</w:t>
            </w:r>
            <w:r>
              <w:rPr>
                <w:rStyle w:val="apple-converted-space"/>
                <w:rFonts w:eastAsia="Times New Roman" w:cs="Times"/>
                <w:b/>
                <w:bCs/>
                <w:sz w:val="20"/>
              </w:rPr>
              <w:t> </w:t>
            </w:r>
            <w:r>
              <w:rPr>
                <w:rStyle w:val="apple-converted-space"/>
                <w:rFonts w:eastAsia="Times New Roman" w:cs="Times"/>
                <w:bCs/>
                <w:sz w:val="20"/>
              </w:rPr>
              <w:t>UE</w:t>
            </w:r>
            <w:r>
              <w:rPr>
                <w:rStyle w:val="apple-converted-space"/>
                <w:rFonts w:eastAsia="Times New Roman" w:cs="Times"/>
                <w:b/>
                <w:bCs/>
                <w:sz w:val="20"/>
              </w:rPr>
              <w:t>/</w:t>
            </w:r>
            <w:r>
              <w:rPr>
                <w:rStyle w:val="ad"/>
                <w:rFonts w:eastAsia="Times New Roman" w:cs="Times"/>
                <w:b w:val="0"/>
                <w:sz w:val="20"/>
                <w:lang w:val="sv-SE"/>
              </w:rPr>
              <w:t xml:space="preserve">IAB-MT does not assume that DL </w:t>
            </w:r>
            <w:proofErr w:type="gramStart"/>
            <w:r>
              <w:rPr>
                <w:rStyle w:val="ad"/>
                <w:rFonts w:eastAsia="Times New Roman" w:cs="Times"/>
                <w:b w:val="0"/>
                <w:sz w:val="20"/>
                <w:lang w:val="sv-SE"/>
              </w:rPr>
              <w:t>Tx</w:t>
            </w:r>
            <w:proofErr w:type="gramEnd"/>
            <w:r>
              <w:rPr>
                <w:rStyle w:val="ad"/>
                <w:rFonts w:eastAsia="Times New Roman" w:cs="Times"/>
                <w:b w:val="0"/>
                <w:sz w:val="20"/>
                <w:lang w:val="sv-SE"/>
              </w:rPr>
              <w:t xml:space="preserve"> power adjustment (if</w:t>
            </w:r>
            <w:r>
              <w:rPr>
                <w:rStyle w:val="ad"/>
                <w:rFonts w:eastAsia="Times New Roman" w:cs="Times"/>
                <w:b w:val="0"/>
                <w:sz w:val="20"/>
                <w:lang w:val="sv-SE"/>
              </w:rPr>
              <w:t xml:space="preserve"> provided) is applied to the SSB index (if supported) indicated as QCLed reference signal in DL TCI state ID.</w:t>
            </w:r>
            <w:r>
              <w:rPr>
                <w:rStyle w:val="apple-converted-space"/>
                <w:rFonts w:eastAsia="Times New Roman" w:cs="Times"/>
                <w:b/>
                <w:bCs/>
                <w:sz w:val="20"/>
                <w:lang w:val="sv-SE"/>
              </w:rPr>
              <w:t> </w:t>
            </w:r>
          </w:p>
          <w:p w:rsidR="00040893" w:rsidRDefault="00A4330F">
            <w:pPr>
              <w:numPr>
                <w:ilvl w:val="1"/>
                <w:numId w:val="18"/>
              </w:numPr>
              <w:spacing w:before="120" w:after="120"/>
              <w:rPr>
                <w:rFonts w:eastAsia="Times New Roman" w:cs="Times"/>
                <w:b/>
                <w:sz w:val="20"/>
              </w:rPr>
            </w:pPr>
            <w:r>
              <w:rPr>
                <w:rStyle w:val="ad"/>
                <w:rFonts w:eastAsia="Times New Roman" w:cs="Times"/>
                <w:b w:val="0"/>
                <w:sz w:val="20"/>
                <w:lang w:val="sv-SE"/>
              </w:rPr>
              <w:t>[RS ID]</w:t>
            </w:r>
          </w:p>
          <w:p w:rsidR="00040893" w:rsidRDefault="00A4330F">
            <w:pPr>
              <w:numPr>
                <w:ilvl w:val="1"/>
                <w:numId w:val="18"/>
              </w:numPr>
              <w:spacing w:before="120" w:after="120"/>
              <w:rPr>
                <w:rFonts w:eastAsia="Times New Roman" w:cs="Times"/>
                <w:b/>
                <w:sz w:val="20"/>
              </w:rPr>
            </w:pPr>
            <w:r>
              <w:rPr>
                <w:rStyle w:val="ad"/>
                <w:rFonts w:eastAsia="Times New Roman" w:cs="Times"/>
                <w:b w:val="0"/>
                <w:sz w:val="20"/>
                <w:lang w:val="sv-SE"/>
              </w:rPr>
              <w:t>[R17</w:t>
            </w:r>
            <w:r>
              <w:rPr>
                <w:rStyle w:val="apple-converted-space"/>
                <w:rFonts w:eastAsia="Times New Roman" w:cs="Times"/>
                <w:b/>
                <w:bCs/>
                <w:sz w:val="20"/>
                <w:lang w:val="sv-SE"/>
              </w:rPr>
              <w:t> </w:t>
            </w:r>
            <w:r>
              <w:rPr>
                <w:rStyle w:val="ad"/>
                <w:rFonts w:eastAsia="Times New Roman" w:cs="Times"/>
                <w:b w:val="0"/>
                <w:sz w:val="20"/>
                <w:lang w:val="sv-SE"/>
              </w:rPr>
              <w:t>DL TCI, or joint DL/UL TCI ID]</w:t>
            </w:r>
          </w:p>
          <w:p w:rsidR="00040893" w:rsidRDefault="00A4330F">
            <w:pPr>
              <w:numPr>
                <w:ilvl w:val="0"/>
                <w:numId w:val="18"/>
              </w:numPr>
              <w:spacing w:before="120" w:after="120"/>
              <w:rPr>
                <w:rFonts w:eastAsia="Times New Roman" w:cs="Times"/>
                <w:b/>
                <w:sz w:val="20"/>
              </w:rPr>
            </w:pPr>
            <w:r>
              <w:rPr>
                <w:rStyle w:val="ad"/>
                <w:rFonts w:eastAsia="Times New Roman" w:cs="Times"/>
                <w:b w:val="0"/>
                <w:sz w:val="20"/>
                <w:lang w:val="sv-SE"/>
              </w:rPr>
              <w:t>For UL Tx beam(s): using one</w:t>
            </w:r>
            <w:r>
              <w:rPr>
                <w:rStyle w:val="apple-converted-space"/>
                <w:rFonts w:cs="Times"/>
                <w:b/>
                <w:bCs/>
                <w:sz w:val="20"/>
                <w:lang w:val="sv-SE"/>
              </w:rPr>
              <w:t xml:space="preserve"> </w:t>
            </w:r>
            <w:r>
              <w:rPr>
                <w:rStyle w:val="ad"/>
                <w:rFonts w:eastAsia="Times New Roman" w:cs="Times"/>
                <w:b w:val="0"/>
                <w:sz w:val="20"/>
                <w:lang w:val="sv-SE"/>
              </w:rPr>
              <w:t>or more</w:t>
            </w:r>
            <w:r>
              <w:rPr>
                <w:rStyle w:val="apple-converted-space"/>
                <w:rFonts w:cs="Times"/>
                <w:b/>
                <w:bCs/>
                <w:sz w:val="20"/>
                <w:lang w:val="sv-SE"/>
              </w:rPr>
              <w:t xml:space="preserve"> </w:t>
            </w:r>
            <w:r>
              <w:rPr>
                <w:rStyle w:val="ad"/>
                <w:rFonts w:eastAsia="Times New Roman" w:cs="Times"/>
                <w:b w:val="0"/>
                <w:sz w:val="20"/>
                <w:lang w:val="sv-SE"/>
              </w:rPr>
              <w:t>of the following:</w:t>
            </w:r>
          </w:p>
          <w:p w:rsidR="00040893" w:rsidRDefault="00A4330F">
            <w:pPr>
              <w:numPr>
                <w:ilvl w:val="1"/>
                <w:numId w:val="18"/>
              </w:numPr>
              <w:spacing w:before="120" w:after="120"/>
              <w:rPr>
                <w:rFonts w:eastAsia="Times New Roman" w:cs="Times"/>
                <w:b/>
                <w:sz w:val="20"/>
              </w:rPr>
            </w:pPr>
            <w:r>
              <w:rPr>
                <w:rStyle w:val="ad"/>
                <w:rFonts w:eastAsia="Times New Roman" w:cs="Times"/>
                <w:b w:val="0"/>
                <w:sz w:val="20"/>
                <w:lang w:val="sv-SE"/>
              </w:rPr>
              <w:t>[Spatial relation]</w:t>
            </w:r>
          </w:p>
          <w:p w:rsidR="00040893" w:rsidRDefault="00A4330F">
            <w:pPr>
              <w:numPr>
                <w:ilvl w:val="1"/>
                <w:numId w:val="18"/>
              </w:numPr>
              <w:spacing w:before="120" w:after="120"/>
              <w:rPr>
                <w:rFonts w:eastAsia="Times New Roman" w:cs="Times"/>
                <w:b/>
                <w:sz w:val="20"/>
              </w:rPr>
            </w:pPr>
            <w:r>
              <w:rPr>
                <w:rStyle w:val="ad"/>
                <w:rFonts w:eastAsia="Times New Roman" w:cs="Times"/>
                <w:b w:val="0"/>
                <w:sz w:val="20"/>
                <w:lang w:val="sv-SE"/>
              </w:rPr>
              <w:t>[RS ID]</w:t>
            </w:r>
          </w:p>
          <w:p w:rsidR="00040893" w:rsidRDefault="00A4330F">
            <w:pPr>
              <w:numPr>
                <w:ilvl w:val="1"/>
                <w:numId w:val="18"/>
              </w:numPr>
              <w:spacing w:before="120" w:after="120"/>
              <w:rPr>
                <w:rFonts w:eastAsia="Times New Roman" w:cs="Times"/>
                <w:b/>
                <w:sz w:val="20"/>
              </w:rPr>
            </w:pPr>
            <w:r>
              <w:rPr>
                <w:rStyle w:val="ad"/>
                <w:rFonts w:eastAsia="Times New Roman" w:cs="Times"/>
                <w:b w:val="0"/>
                <w:sz w:val="20"/>
                <w:lang w:val="sv-SE"/>
              </w:rPr>
              <w:t>[R17 UL TCI, or joi</w:t>
            </w:r>
            <w:r>
              <w:rPr>
                <w:rStyle w:val="ad"/>
                <w:rFonts w:eastAsia="Times New Roman" w:cs="Times"/>
                <w:b w:val="0"/>
                <w:sz w:val="20"/>
                <w:lang w:val="sv-SE"/>
              </w:rPr>
              <w:t>nt DL/UL TCI ID]</w:t>
            </w:r>
          </w:p>
          <w:p w:rsidR="00040893" w:rsidRDefault="00A4330F">
            <w:pPr>
              <w:numPr>
                <w:ilvl w:val="1"/>
                <w:numId w:val="18"/>
              </w:numPr>
              <w:spacing w:before="120" w:after="120"/>
              <w:rPr>
                <w:rFonts w:eastAsia="Times New Roman" w:cs="Times"/>
                <w:b/>
                <w:sz w:val="20"/>
              </w:rPr>
            </w:pPr>
            <w:r>
              <w:rPr>
                <w:rStyle w:val="ad"/>
                <w:rFonts w:eastAsia="Times New Roman" w:cs="Times"/>
                <w:b w:val="0"/>
                <w:sz w:val="20"/>
                <w:lang w:val="sv-SE"/>
              </w:rPr>
              <w:t>[SRI]</w:t>
            </w:r>
          </w:p>
        </w:tc>
      </w:tr>
    </w:tbl>
    <w:p w:rsidR="00040893" w:rsidRDefault="00A4330F">
      <w:pPr>
        <w:numPr>
          <w:ilvl w:val="255"/>
          <w:numId w:val="0"/>
        </w:numPr>
        <w:spacing w:before="120" w:after="120"/>
        <w:rPr>
          <w:rFonts w:cs="Times"/>
          <w:color w:val="222222"/>
          <w:sz w:val="20"/>
        </w:rPr>
      </w:pPr>
      <w:r>
        <w:rPr>
          <w:rFonts w:cs="Times" w:hint="eastAsia"/>
          <w:color w:val="222222"/>
          <w:sz w:val="20"/>
        </w:rPr>
        <w:lastRenderedPageBreak/>
        <w:t xml:space="preserve">For a given cell, </w:t>
      </w:r>
      <w:r>
        <w:rPr>
          <w:rFonts w:cs="Times"/>
          <w:color w:val="222222"/>
          <w:sz w:val="20"/>
        </w:rPr>
        <w:t>i</w:t>
      </w:r>
      <w:r>
        <w:rPr>
          <w:rFonts w:cs="Times" w:hint="eastAsia"/>
          <w:color w:val="222222"/>
          <w:sz w:val="20"/>
        </w:rPr>
        <w:t xml:space="preserve">t is a common case that the SSBs with the same index in multiple STCs are </w:t>
      </w:r>
      <w:proofErr w:type="spellStart"/>
      <w:r>
        <w:rPr>
          <w:rFonts w:cs="Times" w:hint="eastAsia"/>
          <w:color w:val="222222"/>
          <w:sz w:val="20"/>
        </w:rPr>
        <w:t>QCLed</w:t>
      </w:r>
      <w:proofErr w:type="spellEnd"/>
      <w:r>
        <w:rPr>
          <w:rFonts w:cs="Times" w:hint="eastAsia"/>
          <w:color w:val="222222"/>
          <w:sz w:val="20"/>
        </w:rPr>
        <w:t xml:space="preserve"> for an IAB-DU cell. Therefore, it is not necessary to include STC index in restricted beams indication information of an IAB-DU cell.</w:t>
      </w:r>
    </w:p>
    <w:p w:rsidR="00040893" w:rsidRDefault="00A4330F">
      <w:pPr>
        <w:pStyle w:val="ZTE-Proposal"/>
        <w:spacing w:before="120" w:after="120"/>
        <w:rPr>
          <w:rFonts w:eastAsia="宋体" w:cs="Times"/>
          <w:color w:val="222222"/>
          <w:lang w:val="en-US" w:eastAsia="zh-CN"/>
        </w:rPr>
      </w:pPr>
      <w:r>
        <w:t xml:space="preserve"> </w:t>
      </w:r>
      <w:bookmarkStart w:id="90" w:name="_Toc16474"/>
      <w:bookmarkStart w:id="91" w:name="_Toc17458"/>
      <w:bookmarkStart w:id="92" w:name="_Toc26560"/>
      <w:bookmarkStart w:id="93" w:name="_Toc87036175"/>
      <w:r>
        <w:rPr>
          <w:rFonts w:hint="eastAsia"/>
          <w:lang w:val="en-US" w:eastAsia="zh-CN"/>
        </w:rPr>
        <w:t>It is not necessary to include STC index in restricted beams indication information of an IAB-DU cell</w:t>
      </w:r>
      <w:r>
        <w:t>.</w:t>
      </w:r>
      <w:bookmarkEnd w:id="90"/>
      <w:bookmarkEnd w:id="91"/>
      <w:bookmarkEnd w:id="92"/>
      <w:bookmarkEnd w:id="93"/>
    </w:p>
    <w:p w:rsidR="00040893" w:rsidRDefault="00A4330F">
      <w:pPr>
        <w:spacing w:before="120" w:after="120"/>
        <w:rPr>
          <w:sz w:val="20"/>
        </w:rPr>
      </w:pPr>
      <w:r>
        <w:rPr>
          <w:rFonts w:hint="eastAsia"/>
          <w:sz w:val="20"/>
        </w:rPr>
        <w:t>According to TS38.213 in NR Rel-16, when a downlink, uplink, or flexible symbol is configured as hard, the IAB-DU serving cell can respectively transmi</w:t>
      </w:r>
      <w:r>
        <w:rPr>
          <w:rFonts w:hint="eastAsia"/>
          <w:sz w:val="20"/>
        </w:rPr>
        <w:t>t, receive, or either transmit or receive in the symbol. When a symbol is configured as unavailable, the IAB-DU neither transmits nor receives in the symbol. When a downlink, uplink, or flexible symbol is configured as soft, the IAB-DU can respectively tra</w:t>
      </w:r>
      <w:r>
        <w:rPr>
          <w:rFonts w:hint="eastAsia"/>
          <w:sz w:val="20"/>
        </w:rPr>
        <w:t>nsmit, receive or either transmit or receive in the symbol only if some certain conditions are met. For H/S/NA resource types in FDM, definitions as H/S/NA resource types in Rel-17 can be reused. Therefore, it is a common understanding that indicated IAB-D</w:t>
      </w:r>
      <w:r>
        <w:rPr>
          <w:rFonts w:hint="eastAsia"/>
          <w:sz w:val="20"/>
        </w:rPr>
        <w:t>U beam restrictions at least apply to soft resources.</w:t>
      </w:r>
    </w:p>
    <w:p w:rsidR="00040893" w:rsidRDefault="00A4330F">
      <w:pPr>
        <w:numPr>
          <w:ilvl w:val="255"/>
          <w:numId w:val="0"/>
        </w:numPr>
        <w:spacing w:before="120" w:after="120"/>
        <w:rPr>
          <w:rFonts w:cs="Times"/>
          <w:color w:val="222222"/>
          <w:sz w:val="20"/>
        </w:rPr>
      </w:pPr>
      <w:r>
        <w:rPr>
          <w:rFonts w:cs="Times" w:hint="eastAsia"/>
          <w:color w:val="222222"/>
          <w:sz w:val="20"/>
        </w:rPr>
        <w:t xml:space="preserve">In Rel-16, a parent node can be aware of cell-specific signals/channels (e.g. SSB, CSI-RS etc.) of IAB-DU cells (i.e. its child node DU cells). Therefore, the parent node can use SSBs/CSI-RSs of an </w:t>
      </w:r>
      <w:r>
        <w:rPr>
          <w:rFonts w:cs="Times" w:hint="eastAsia"/>
          <w:color w:val="222222"/>
          <w:sz w:val="20"/>
        </w:rPr>
        <w:t>IAB-DU cell to indicate restricted beams of the IAB-DU cell, and the parent node does not need to be additionally provided with the reference signal configuration of the IAB-DU cell. In addition, the parent can indicate restricted narrow beams through CSI-</w:t>
      </w:r>
      <w:r>
        <w:rPr>
          <w:rFonts w:cs="Times" w:hint="eastAsia"/>
          <w:color w:val="222222"/>
          <w:sz w:val="20"/>
        </w:rPr>
        <w:t>RSs. Compared with indicating restricted beams of an IAB-DU cell by SRSs, indicating restricted beams of an IAB-DU cell by SSBs/CSI-RSs has the least impact on the standard protocol since the parent node can already know cell-specific signals/channels (e.g</w:t>
      </w:r>
      <w:r>
        <w:rPr>
          <w:rFonts w:cs="Times" w:hint="eastAsia"/>
          <w:color w:val="222222"/>
          <w:sz w:val="20"/>
        </w:rPr>
        <w:t xml:space="preserve">. SSB, CSI-RS etc.) configuration of the IAB-DU cell in Rel-16. In addition, the solution </w:t>
      </w:r>
      <w:proofErr w:type="spellStart"/>
      <w:r>
        <w:rPr>
          <w:rFonts w:cs="Times" w:hint="eastAsia"/>
          <w:color w:val="222222"/>
          <w:sz w:val="20"/>
        </w:rPr>
        <w:t>i</w:t>
      </w:r>
      <w:proofErr w:type="spellEnd"/>
      <w:r>
        <w:rPr>
          <w:rStyle w:val="ad"/>
          <w:rFonts w:eastAsia="Times New Roman"/>
          <w:b w:val="0"/>
          <w:sz w:val="20"/>
          <w:lang w:val="sv-SE"/>
        </w:rPr>
        <w:t xml:space="preserve">nforming </w:t>
      </w:r>
      <w:r>
        <w:rPr>
          <w:rStyle w:val="ad"/>
          <w:rFonts w:eastAsia="Times New Roman"/>
          <w:b w:val="0"/>
          <w:sz w:val="20"/>
          <w:lang w:val="sv-SE"/>
        </w:rPr>
        <w:lastRenderedPageBreak/>
        <w:t>the parent node of SRS configuration of the IAB-MT</w:t>
      </w:r>
      <w:r>
        <w:rPr>
          <w:rStyle w:val="ad"/>
          <w:rFonts w:eastAsia="Times New Roman" w:hint="eastAsia"/>
          <w:b w:val="0"/>
          <w:sz w:val="20"/>
        </w:rPr>
        <w:t xml:space="preserve"> is only applicable to the scenario where IAB-MT and IAB-DU are collocated.</w:t>
      </w:r>
    </w:p>
    <w:p w:rsidR="00040893" w:rsidRDefault="00A4330F">
      <w:pPr>
        <w:pStyle w:val="ZTE-Observation"/>
        <w:spacing w:before="120" w:after="120"/>
        <w:rPr>
          <w:rFonts w:cs="Times"/>
          <w:color w:val="222222"/>
          <w:lang w:val="en-US" w:eastAsia="zh-CN"/>
        </w:rPr>
      </w:pPr>
      <w:r>
        <w:t xml:space="preserve"> </w:t>
      </w:r>
      <w:bookmarkStart w:id="94" w:name="_Toc86935888"/>
      <w:bookmarkStart w:id="95" w:name="_Toc21776"/>
      <w:bookmarkStart w:id="96" w:name="_Toc29382"/>
      <w:bookmarkStart w:id="97" w:name="_Toc19791"/>
      <w:bookmarkStart w:id="98" w:name="_Toc87036165"/>
      <w:r>
        <w:rPr>
          <w:rFonts w:hint="eastAsia"/>
          <w:lang w:val="en-US" w:eastAsia="zh-CN"/>
        </w:rPr>
        <w:t xml:space="preserve">Using SRSs of an IAB node to indicate restricted beams of the IAB-DU has </w:t>
      </w:r>
      <w:r>
        <w:rPr>
          <w:lang w:val="en-US" w:eastAsia="zh-CN"/>
        </w:rPr>
        <w:t>more specification impact</w:t>
      </w:r>
      <w:r>
        <w:rPr>
          <w:rFonts w:hint="eastAsia"/>
          <w:lang w:val="en-US" w:eastAsia="zh-CN"/>
        </w:rPr>
        <w:t>, and there is no obvious benefit</w:t>
      </w:r>
      <w:r>
        <w:t>.</w:t>
      </w:r>
      <w:bookmarkEnd w:id="94"/>
      <w:bookmarkEnd w:id="95"/>
      <w:bookmarkEnd w:id="96"/>
      <w:bookmarkEnd w:id="97"/>
      <w:bookmarkEnd w:id="98"/>
    </w:p>
    <w:p w:rsidR="00040893" w:rsidRDefault="00A4330F">
      <w:pPr>
        <w:numPr>
          <w:ilvl w:val="255"/>
          <w:numId w:val="0"/>
        </w:numPr>
        <w:spacing w:before="120" w:after="120"/>
        <w:rPr>
          <w:sz w:val="20"/>
        </w:rPr>
      </w:pPr>
      <w:r>
        <w:rPr>
          <w:rFonts w:cs="Times" w:hint="eastAsia"/>
          <w:sz w:val="20"/>
        </w:rPr>
        <w:t xml:space="preserve">In case of simultaneous MT/DU operation at an IAB node, a set of restricted </w:t>
      </w:r>
      <w:r>
        <w:rPr>
          <w:rFonts w:cs="Times"/>
          <w:sz w:val="20"/>
        </w:rPr>
        <w:t>beams at the IAB</w:t>
      </w:r>
      <w:r>
        <w:rPr>
          <w:rFonts w:cs="Times" w:hint="eastAsia"/>
          <w:sz w:val="20"/>
        </w:rPr>
        <w:t xml:space="preserve"> node </w:t>
      </w:r>
      <w:r>
        <w:rPr>
          <w:rFonts w:cs="Times"/>
          <w:sz w:val="20"/>
        </w:rPr>
        <w:t>DU</w:t>
      </w:r>
      <w:r>
        <w:rPr>
          <w:rFonts w:cs="Times" w:hint="eastAsia"/>
          <w:sz w:val="20"/>
        </w:rPr>
        <w:t xml:space="preserve"> can be determined acco</w:t>
      </w:r>
      <w:r>
        <w:rPr>
          <w:rFonts w:cs="Times" w:hint="eastAsia"/>
          <w:sz w:val="20"/>
        </w:rPr>
        <w:t xml:space="preserve">rding to the interference from access link to the backhaul link of the IAB node (Here, the backhaul link of an IAB node is the access link of its parent node). While in case of non-simultaneous MT/DU operation at an IAB node, access link of parent node of </w:t>
      </w:r>
      <w:r>
        <w:rPr>
          <w:rFonts w:cs="Times" w:hint="eastAsia"/>
          <w:sz w:val="20"/>
        </w:rPr>
        <w:t>the IAB node may still be interfered by access link of the IAB node. For example, the access link of the IAB node may interfere with the access link between its parent node and UEs/other child nodes of its parent node. In this case, the parent node can sti</w:t>
      </w:r>
      <w:r>
        <w:rPr>
          <w:rFonts w:cs="Times" w:hint="eastAsia"/>
          <w:sz w:val="20"/>
        </w:rPr>
        <w:t xml:space="preserve">ll solve the interference problem by indicating the restricted beam of the IAB node DU. </w:t>
      </w:r>
    </w:p>
    <w:p w:rsidR="00040893" w:rsidRDefault="00A4330F">
      <w:pPr>
        <w:pStyle w:val="ZTE-Observation"/>
        <w:spacing w:before="120" w:after="120"/>
        <w:rPr>
          <w:rFonts w:cs="Times"/>
          <w:b w:val="0"/>
          <w:i w:val="0"/>
          <w:iCs w:val="0"/>
          <w:lang w:val="en-US" w:eastAsia="zh-CN"/>
        </w:rPr>
      </w:pPr>
      <w:r>
        <w:rPr>
          <w:rFonts w:hint="eastAsia"/>
          <w:lang w:val="en-US" w:eastAsia="zh-CN"/>
        </w:rPr>
        <w:t xml:space="preserve"> </w:t>
      </w:r>
      <w:bookmarkStart w:id="99" w:name="_Toc6315"/>
      <w:bookmarkStart w:id="100" w:name="_Toc14250"/>
      <w:bookmarkStart w:id="101" w:name="_Toc28530"/>
      <w:bookmarkStart w:id="102" w:name="_Toc86935889"/>
      <w:bookmarkStart w:id="103" w:name="_Toc87036166"/>
      <w:r>
        <w:rPr>
          <w:rFonts w:hint="eastAsia"/>
          <w:lang w:val="en-US" w:eastAsia="zh-CN"/>
        </w:rPr>
        <w:t xml:space="preserve">Associating the restricted beam indication with the multiplexing modes of the IAB node will limit the </w:t>
      </w:r>
      <w:r>
        <w:rPr>
          <w:lang w:val="en-US" w:eastAsia="zh-CN"/>
        </w:rPr>
        <w:t>usage</w:t>
      </w:r>
      <w:r>
        <w:rPr>
          <w:rFonts w:hint="eastAsia"/>
          <w:lang w:val="en-US" w:eastAsia="zh-CN"/>
        </w:rPr>
        <w:t xml:space="preserve"> of the restricted beam indication</w:t>
      </w:r>
      <w:bookmarkEnd w:id="99"/>
      <w:bookmarkEnd w:id="100"/>
      <w:bookmarkEnd w:id="101"/>
      <w:r>
        <w:rPr>
          <w:rFonts w:cs="Times"/>
          <w:lang w:val="en-US" w:eastAsia="zh-CN"/>
        </w:rPr>
        <w:t>, e.g., indicating restri</w:t>
      </w:r>
      <w:r>
        <w:rPr>
          <w:rFonts w:cs="Times"/>
          <w:lang w:val="en-US" w:eastAsia="zh-CN"/>
        </w:rPr>
        <w:t>cted beam for CLI management cannot be achieved.</w:t>
      </w:r>
      <w:bookmarkEnd w:id="102"/>
      <w:bookmarkEnd w:id="103"/>
    </w:p>
    <w:p w:rsidR="00040893" w:rsidRDefault="00A4330F">
      <w:pPr>
        <w:numPr>
          <w:ilvl w:val="255"/>
          <w:numId w:val="0"/>
        </w:numPr>
        <w:spacing w:before="120" w:after="120"/>
        <w:rPr>
          <w:rFonts w:cs="Times"/>
          <w:color w:val="222222"/>
          <w:sz w:val="20"/>
        </w:rPr>
      </w:pPr>
      <w:r>
        <w:rPr>
          <w:rFonts w:cs="Times" w:hint="eastAsia"/>
          <w:color w:val="222222"/>
          <w:sz w:val="20"/>
        </w:rPr>
        <w:t xml:space="preserve">In different slots, parent node may use different beams to receive or schedule different child nodes or UEs. Therefore, the restricted beams of IAB nodes may be different for different slots. </w:t>
      </w:r>
    </w:p>
    <w:p w:rsidR="00040893" w:rsidRDefault="00A4330F">
      <w:pPr>
        <w:pStyle w:val="ZTE-Proposal"/>
        <w:spacing w:before="120" w:after="120"/>
        <w:rPr>
          <w:rFonts w:cs="Times"/>
          <w:color w:val="222222"/>
          <w:lang w:val="en-US" w:eastAsia="zh-CN"/>
        </w:rPr>
      </w:pPr>
      <w:r>
        <w:t xml:space="preserve"> </w:t>
      </w:r>
      <w:bookmarkStart w:id="104" w:name="_Toc24930"/>
      <w:bookmarkStart w:id="105" w:name="_Toc3442"/>
      <w:bookmarkStart w:id="106" w:name="_Toc31124"/>
      <w:bookmarkStart w:id="107" w:name="_Toc87036176"/>
      <w:r>
        <w:rPr>
          <w:lang w:val="sv-SE" w:eastAsia="zh-CN"/>
        </w:rPr>
        <w:t>The restricte</w:t>
      </w:r>
      <w:r>
        <w:rPr>
          <w:lang w:val="sv-SE" w:eastAsia="zh-CN"/>
        </w:rPr>
        <w:t xml:space="preserve">d beam indication from the parent node to the IAB node may be </w:t>
      </w:r>
      <w:r>
        <w:rPr>
          <w:rFonts w:hint="eastAsia"/>
          <w:lang w:val="en-US" w:eastAsia="zh-CN"/>
        </w:rPr>
        <w:t>indicated</w:t>
      </w:r>
      <w:r>
        <w:rPr>
          <w:lang w:val="sv-SE" w:eastAsia="zh-CN"/>
        </w:rPr>
        <w:t xml:space="preserve"> (or specified) to be associated with</w:t>
      </w:r>
      <w:r>
        <w:rPr>
          <w:rFonts w:hint="eastAsia"/>
          <w:lang w:val="en-US" w:eastAsia="zh-CN"/>
        </w:rPr>
        <w:t xml:space="preserve"> time resources (</w:t>
      </w:r>
      <w:r>
        <w:rPr>
          <w:lang w:val="en-US" w:eastAsia="zh-CN"/>
        </w:rPr>
        <w:t xml:space="preserve">e.g., </w:t>
      </w:r>
      <w:proofErr w:type="gramStart"/>
      <w:r>
        <w:rPr>
          <w:lang w:val="en-US" w:eastAsia="zh-CN"/>
        </w:rPr>
        <w:t>slot</w:t>
      </w:r>
      <w:proofErr w:type="gramEnd"/>
      <w:r>
        <w:rPr>
          <w:lang w:val="en-US" w:eastAsia="zh-CN"/>
        </w:rPr>
        <w:t xml:space="preserve"> </w:t>
      </w:r>
      <w:r>
        <w:rPr>
          <w:rFonts w:hint="eastAsia"/>
          <w:lang w:val="en-US" w:eastAsia="zh-CN"/>
        </w:rPr>
        <w:t>index in a period)</w:t>
      </w:r>
      <w:r>
        <w:t>.</w:t>
      </w:r>
      <w:bookmarkEnd w:id="104"/>
      <w:bookmarkEnd w:id="105"/>
      <w:bookmarkEnd w:id="106"/>
      <w:bookmarkEnd w:id="107"/>
    </w:p>
    <w:p w:rsidR="00040893" w:rsidRDefault="00A4330F">
      <w:pPr>
        <w:numPr>
          <w:ilvl w:val="255"/>
          <w:numId w:val="0"/>
        </w:numPr>
        <w:spacing w:before="120" w:after="120"/>
        <w:rPr>
          <w:sz w:val="20"/>
        </w:rPr>
      </w:pPr>
      <w:bookmarkStart w:id="108" w:name="_Toc32104"/>
      <w:bookmarkStart w:id="109" w:name="_Toc5629"/>
      <w:r>
        <w:rPr>
          <w:rFonts w:hint="eastAsia"/>
          <w:sz w:val="20"/>
        </w:rPr>
        <w:t xml:space="preserve">In NR Rel-16, serving cell can provide DL </w:t>
      </w:r>
      <w:proofErr w:type="spellStart"/>
      <w:proofErr w:type="gramStart"/>
      <w:r>
        <w:rPr>
          <w:rFonts w:hint="eastAsia"/>
          <w:sz w:val="20"/>
        </w:rPr>
        <w:t>Tx</w:t>
      </w:r>
      <w:proofErr w:type="spellEnd"/>
      <w:proofErr w:type="gramEnd"/>
      <w:r>
        <w:rPr>
          <w:rFonts w:hint="eastAsia"/>
          <w:sz w:val="20"/>
        </w:rPr>
        <w:t xml:space="preserve"> beam information to UEs/MTs by indicating TCI state ID </w:t>
      </w:r>
      <w:r>
        <w:rPr>
          <w:rFonts w:hint="eastAsia"/>
          <w:sz w:val="20"/>
        </w:rPr>
        <w:t xml:space="preserve">associating one or two DL reference signals, and provide UL </w:t>
      </w:r>
      <w:proofErr w:type="spellStart"/>
      <w:r>
        <w:rPr>
          <w:rFonts w:hint="eastAsia"/>
          <w:sz w:val="20"/>
        </w:rPr>
        <w:t>Tx</w:t>
      </w:r>
      <w:proofErr w:type="spellEnd"/>
      <w:r>
        <w:rPr>
          <w:rFonts w:hint="eastAsia"/>
          <w:sz w:val="20"/>
        </w:rPr>
        <w:t xml:space="preserve"> beam information to UEs/MTs by indicating SRI. In our view, this mechanism can be reused in the IAB-node MT reporting recommended beams to its parent node.</w:t>
      </w:r>
      <w:bookmarkEnd w:id="108"/>
      <w:bookmarkEnd w:id="109"/>
    </w:p>
    <w:p w:rsidR="00040893" w:rsidRDefault="00A4330F">
      <w:pPr>
        <w:pStyle w:val="ZTE-Proposal"/>
        <w:spacing w:before="120" w:after="120"/>
        <w:rPr>
          <w:rFonts w:cs="Times"/>
          <w:lang w:val="en-US" w:eastAsia="zh-CN"/>
        </w:rPr>
      </w:pPr>
      <w:bookmarkStart w:id="110" w:name="_Toc5573"/>
      <w:bookmarkStart w:id="111" w:name="_Toc20132"/>
      <w:bookmarkStart w:id="112" w:name="_Toc15665"/>
      <w:bookmarkStart w:id="113" w:name="_Toc31836"/>
      <w:bookmarkStart w:id="114" w:name="_Toc8895"/>
      <w:bookmarkStart w:id="115" w:name="_Toc26576"/>
      <w:bookmarkStart w:id="116" w:name="_Toc87036177"/>
      <w:r>
        <w:rPr>
          <w:rFonts w:hint="eastAsia"/>
          <w:lang w:val="en-US" w:eastAsia="zh-CN"/>
        </w:rPr>
        <w:t>For the recommended beam indication f</w:t>
      </w:r>
      <w:r>
        <w:rPr>
          <w:rFonts w:hint="eastAsia"/>
          <w:lang w:val="en-US" w:eastAsia="zh-CN"/>
        </w:rPr>
        <w:t>rom IAB-MT to the parent node, IAB-MT DL beams are defined by TCI state ID, IAB-MT UL beams are defined by SRI</w:t>
      </w:r>
      <w:r>
        <w:t>.</w:t>
      </w:r>
      <w:bookmarkEnd w:id="110"/>
      <w:bookmarkEnd w:id="111"/>
      <w:bookmarkEnd w:id="112"/>
      <w:bookmarkEnd w:id="113"/>
      <w:bookmarkEnd w:id="114"/>
      <w:bookmarkEnd w:id="115"/>
      <w:bookmarkEnd w:id="116"/>
    </w:p>
    <w:p w:rsidR="00040893" w:rsidRDefault="00040893">
      <w:pPr>
        <w:pStyle w:val="ZTE-Proposal"/>
        <w:numPr>
          <w:ilvl w:val="0"/>
          <w:numId w:val="0"/>
        </w:numPr>
        <w:spacing w:before="120" w:after="120"/>
      </w:pPr>
    </w:p>
    <w:p w:rsidR="00040893" w:rsidRDefault="00A4330F">
      <w:pPr>
        <w:pStyle w:val="1"/>
        <w:spacing w:before="120" w:after="120"/>
        <w:ind w:left="0"/>
        <w:rPr>
          <w:rFonts w:cs="Arial"/>
          <w:szCs w:val="32"/>
        </w:rPr>
      </w:pPr>
      <w:r>
        <w:rPr>
          <w:rFonts w:cs="Arial"/>
          <w:szCs w:val="32"/>
        </w:rPr>
        <w:t>Conclusion</w:t>
      </w:r>
    </w:p>
    <w:p w:rsidR="00040893" w:rsidRDefault="00A4330F">
      <w:pPr>
        <w:spacing w:before="120" w:after="120"/>
        <w:rPr>
          <w:sz w:val="20"/>
        </w:rPr>
      </w:pPr>
      <w:r>
        <w:rPr>
          <w:sz w:val="20"/>
        </w:rPr>
        <w:t>According to the discussion above, we provide the following observations and proposals on resource multiplexing of IAB:</w:t>
      </w:r>
    </w:p>
    <w:p w:rsidR="00040893" w:rsidRDefault="00040893">
      <w:pPr>
        <w:spacing w:before="120" w:after="120"/>
        <w:rPr>
          <w:sz w:val="20"/>
        </w:rPr>
      </w:pPr>
    </w:p>
    <w:p w:rsidR="004657BF" w:rsidRDefault="00A4330F">
      <w:pPr>
        <w:pStyle w:val="10"/>
        <w:tabs>
          <w:tab w:val="left" w:pos="1470"/>
        </w:tabs>
        <w:spacing w:before="120" w:after="120"/>
        <w:rPr>
          <w:rFonts w:asciiTheme="minorHAnsi" w:hAnsiTheme="minorHAnsi" w:cstheme="minorBidi"/>
          <w:b w:val="0"/>
          <w:bCs w:val="0"/>
          <w:i w:val="0"/>
          <w:iCs w:val="0"/>
          <w:noProof/>
          <w:sz w:val="21"/>
          <w:szCs w:val="22"/>
        </w:rPr>
      </w:pPr>
      <w:r>
        <w:fldChar w:fldCharType="begin"/>
      </w:r>
      <w:r>
        <w:instrText xml:space="preserve">TOC \n  \t </w:instrText>
      </w:r>
      <w:r>
        <w:instrText>"ZTE-Observation,1,sub-observation,2,3rd level observation,3"</w:instrText>
      </w:r>
      <w:r>
        <w:fldChar w:fldCharType="separate"/>
      </w:r>
      <w:r w:rsidR="004657BF" w:rsidRPr="00AF4AED">
        <w:rPr>
          <w:rFonts w:eastAsia="宋体"/>
          <w:noProof/>
        </w:rPr>
        <w:t>Observation 1:</w:t>
      </w:r>
      <w:r w:rsidR="004657BF">
        <w:rPr>
          <w:rFonts w:asciiTheme="minorHAnsi" w:hAnsiTheme="minorHAnsi" w:cstheme="minorBidi"/>
          <w:b w:val="0"/>
          <w:bCs w:val="0"/>
          <w:i w:val="0"/>
          <w:iCs w:val="0"/>
          <w:noProof/>
          <w:sz w:val="21"/>
          <w:szCs w:val="22"/>
        </w:rPr>
        <w:tab/>
      </w:r>
      <w:r w:rsidR="004657BF" w:rsidRPr="00AF4AED">
        <w:rPr>
          <w:noProof/>
        </w:rPr>
        <w:t>Dynamic H/S/NA configuration selection between Rel-17 frequency domain H/S/NA configuration and Rel-16 time domain H/S/NA configuration may lead to inconsistent understanding of H/S/NA types applied on an IAB-node DU.</w:t>
      </w:r>
    </w:p>
    <w:p w:rsidR="004657BF" w:rsidRDefault="004657BF">
      <w:pPr>
        <w:pStyle w:val="10"/>
        <w:tabs>
          <w:tab w:val="left" w:pos="1470"/>
        </w:tabs>
        <w:spacing w:before="120" w:after="120"/>
        <w:rPr>
          <w:rFonts w:asciiTheme="minorHAnsi" w:hAnsiTheme="minorHAnsi" w:cstheme="minorBidi"/>
          <w:b w:val="0"/>
          <w:bCs w:val="0"/>
          <w:i w:val="0"/>
          <w:iCs w:val="0"/>
          <w:noProof/>
          <w:sz w:val="21"/>
          <w:szCs w:val="22"/>
        </w:rPr>
      </w:pPr>
      <w:r w:rsidRPr="00AF4AED">
        <w:rPr>
          <w:rFonts w:eastAsia="宋体"/>
          <w:noProof/>
        </w:rPr>
        <w:t>Observation 2:</w:t>
      </w:r>
      <w:r>
        <w:rPr>
          <w:rFonts w:asciiTheme="minorHAnsi" w:hAnsiTheme="minorHAnsi" w:cstheme="minorBidi"/>
          <w:b w:val="0"/>
          <w:bCs w:val="0"/>
          <w:i w:val="0"/>
          <w:iCs w:val="0"/>
          <w:noProof/>
          <w:sz w:val="21"/>
          <w:szCs w:val="22"/>
        </w:rPr>
        <w:tab/>
      </w:r>
      <w:r w:rsidRPr="00AF4AED">
        <w:rPr>
          <w:noProof/>
        </w:rPr>
        <w:t xml:space="preserve">Dynamic H/S/NA configuration selection between Rel-17 frequency domain H/S/NA configuration and Rel-16 time domain H/S/NA configuration will not make the H/S/NA configuration indication/interaction to play a good role in </w:t>
      </w:r>
      <w:r w:rsidRPr="00AF4AED">
        <w:rPr>
          <w:rFonts w:eastAsia="宋体"/>
          <w:noProof/>
        </w:rPr>
        <w:t>resource coordination in case of DC, and interference managemen</w:t>
      </w:r>
      <w:r w:rsidRPr="00AF4AED">
        <w:rPr>
          <w:noProof/>
        </w:rPr>
        <w:t>t.</w:t>
      </w:r>
    </w:p>
    <w:p w:rsidR="004657BF" w:rsidRDefault="004657BF">
      <w:pPr>
        <w:pStyle w:val="10"/>
        <w:tabs>
          <w:tab w:val="left" w:pos="1470"/>
        </w:tabs>
        <w:spacing w:before="120" w:after="120"/>
        <w:rPr>
          <w:rFonts w:asciiTheme="minorHAnsi" w:hAnsiTheme="minorHAnsi" w:cstheme="minorBidi"/>
          <w:b w:val="0"/>
          <w:bCs w:val="0"/>
          <w:i w:val="0"/>
          <w:iCs w:val="0"/>
          <w:noProof/>
          <w:sz w:val="21"/>
          <w:szCs w:val="22"/>
        </w:rPr>
      </w:pPr>
      <w:r w:rsidRPr="00AF4AED">
        <w:rPr>
          <w:rFonts w:eastAsia="宋体"/>
          <w:noProof/>
        </w:rPr>
        <w:t>Observation 3:</w:t>
      </w:r>
      <w:r>
        <w:rPr>
          <w:rFonts w:asciiTheme="minorHAnsi" w:hAnsiTheme="minorHAnsi" w:cstheme="minorBidi"/>
          <w:b w:val="0"/>
          <w:bCs w:val="0"/>
          <w:i w:val="0"/>
          <w:iCs w:val="0"/>
          <w:noProof/>
          <w:sz w:val="21"/>
          <w:szCs w:val="22"/>
        </w:rPr>
        <w:tab/>
      </w:r>
      <w:r w:rsidRPr="00AF4AED">
        <w:rPr>
          <w:noProof/>
        </w:rPr>
        <w:t xml:space="preserve">In addition to a reference SCS and RB set size (i.e. N), a reference carrier also needs to be defined </w:t>
      </w:r>
      <w:r w:rsidRPr="00AF4AED">
        <w:rPr>
          <w:rFonts w:cs="Times"/>
          <w:noProof/>
        </w:rPr>
        <w:t>for frequency domain H/S/NA configuration, e.g., at least the starting frequency location and bandwidth corresponding to the carrier including the RB sets need to be known first.</w:t>
      </w:r>
    </w:p>
    <w:p w:rsidR="004657BF" w:rsidRDefault="004657BF">
      <w:pPr>
        <w:pStyle w:val="10"/>
        <w:tabs>
          <w:tab w:val="left" w:pos="1470"/>
        </w:tabs>
        <w:spacing w:before="120" w:after="120"/>
        <w:rPr>
          <w:rFonts w:asciiTheme="minorHAnsi" w:hAnsiTheme="minorHAnsi" w:cstheme="minorBidi"/>
          <w:b w:val="0"/>
          <w:bCs w:val="0"/>
          <w:i w:val="0"/>
          <w:iCs w:val="0"/>
          <w:noProof/>
          <w:sz w:val="21"/>
          <w:szCs w:val="22"/>
        </w:rPr>
      </w:pPr>
      <w:r w:rsidRPr="00AF4AED">
        <w:rPr>
          <w:rFonts w:eastAsia="宋体"/>
          <w:noProof/>
        </w:rPr>
        <w:t>Observation 4:</w:t>
      </w:r>
      <w:r>
        <w:rPr>
          <w:rFonts w:asciiTheme="minorHAnsi" w:hAnsiTheme="minorHAnsi" w:cstheme="minorBidi"/>
          <w:b w:val="0"/>
          <w:bCs w:val="0"/>
          <w:i w:val="0"/>
          <w:iCs w:val="0"/>
          <w:noProof/>
          <w:sz w:val="21"/>
          <w:szCs w:val="22"/>
        </w:rPr>
        <w:tab/>
      </w:r>
      <w:r>
        <w:rPr>
          <w:noProof/>
        </w:rPr>
        <w:t>Reusing</w:t>
      </w:r>
      <w:r w:rsidRPr="00AF4AED">
        <w:rPr>
          <w:noProof/>
        </w:rPr>
        <w:t xml:space="preserve"> DCI format 2_5 without extension of AvailabilityCombination has less specification impact and is better compatible with Rel-16 availability indication of soft resources.</w:t>
      </w:r>
    </w:p>
    <w:p w:rsidR="004657BF" w:rsidRDefault="004657BF">
      <w:pPr>
        <w:pStyle w:val="10"/>
        <w:tabs>
          <w:tab w:val="left" w:pos="1470"/>
        </w:tabs>
        <w:spacing w:before="120" w:after="120"/>
        <w:rPr>
          <w:rFonts w:asciiTheme="minorHAnsi" w:hAnsiTheme="minorHAnsi" w:cstheme="minorBidi"/>
          <w:b w:val="0"/>
          <w:bCs w:val="0"/>
          <w:i w:val="0"/>
          <w:iCs w:val="0"/>
          <w:noProof/>
          <w:sz w:val="21"/>
          <w:szCs w:val="22"/>
        </w:rPr>
      </w:pPr>
      <w:r w:rsidRPr="00AF4AED">
        <w:rPr>
          <w:rFonts w:eastAsia="宋体"/>
          <w:noProof/>
          <w:color w:val="222222"/>
        </w:rPr>
        <w:t>Observation 5:</w:t>
      </w:r>
      <w:r>
        <w:rPr>
          <w:rFonts w:asciiTheme="minorHAnsi" w:hAnsiTheme="minorHAnsi" w:cstheme="minorBidi"/>
          <w:b w:val="0"/>
          <w:bCs w:val="0"/>
          <w:i w:val="0"/>
          <w:iCs w:val="0"/>
          <w:noProof/>
          <w:sz w:val="21"/>
          <w:szCs w:val="22"/>
        </w:rPr>
        <w:tab/>
      </w:r>
      <w:r w:rsidRPr="00AF4AED">
        <w:rPr>
          <w:noProof/>
        </w:rPr>
        <w:t>Using SRSs of an IAB node to indicate restricted beams of the IAB-DU has more specification impact, and there is no obvious benefit</w:t>
      </w:r>
      <w:r>
        <w:rPr>
          <w:noProof/>
        </w:rPr>
        <w:t>.</w:t>
      </w:r>
    </w:p>
    <w:p w:rsidR="004657BF" w:rsidRDefault="004657BF">
      <w:pPr>
        <w:pStyle w:val="10"/>
        <w:tabs>
          <w:tab w:val="left" w:pos="1470"/>
        </w:tabs>
        <w:spacing w:before="120" w:after="120"/>
        <w:rPr>
          <w:rFonts w:asciiTheme="minorHAnsi" w:hAnsiTheme="minorHAnsi" w:cstheme="minorBidi"/>
          <w:b w:val="0"/>
          <w:bCs w:val="0"/>
          <w:i w:val="0"/>
          <w:iCs w:val="0"/>
          <w:noProof/>
          <w:sz w:val="21"/>
          <w:szCs w:val="22"/>
        </w:rPr>
      </w:pPr>
      <w:r w:rsidRPr="00AF4AED">
        <w:rPr>
          <w:rFonts w:eastAsia="宋体"/>
          <w:noProof/>
        </w:rPr>
        <w:t>Observation 6:</w:t>
      </w:r>
      <w:r>
        <w:rPr>
          <w:rFonts w:asciiTheme="minorHAnsi" w:hAnsiTheme="minorHAnsi" w:cstheme="minorBidi"/>
          <w:b w:val="0"/>
          <w:bCs w:val="0"/>
          <w:i w:val="0"/>
          <w:iCs w:val="0"/>
          <w:noProof/>
          <w:sz w:val="21"/>
          <w:szCs w:val="22"/>
        </w:rPr>
        <w:tab/>
      </w:r>
      <w:r w:rsidRPr="00AF4AED">
        <w:rPr>
          <w:noProof/>
        </w:rPr>
        <w:t>Associating the restricted beam indication with the multiplexing modes of the IAB node will limit the usage of the restricted beam indication</w:t>
      </w:r>
      <w:r w:rsidRPr="00AF4AED">
        <w:rPr>
          <w:rFonts w:cs="Times"/>
          <w:noProof/>
        </w:rPr>
        <w:t>, e.g., indicating restricted beam for CLI management cannot be achieved.</w:t>
      </w:r>
    </w:p>
    <w:p w:rsidR="00040893" w:rsidRDefault="00A4330F">
      <w:pPr>
        <w:spacing w:before="120" w:after="120"/>
        <w:rPr>
          <w:sz w:val="20"/>
        </w:rPr>
      </w:pPr>
      <w:r>
        <w:fldChar w:fldCharType="end"/>
      </w:r>
    </w:p>
    <w:p w:rsidR="004657BF" w:rsidRDefault="00A4330F">
      <w:pPr>
        <w:pStyle w:val="10"/>
        <w:tabs>
          <w:tab w:val="left" w:pos="1282"/>
        </w:tabs>
        <w:spacing w:before="120" w:after="120"/>
        <w:rPr>
          <w:rFonts w:asciiTheme="minorHAnsi" w:hAnsiTheme="minorHAnsi" w:cstheme="minorBidi"/>
          <w:b w:val="0"/>
          <w:bCs w:val="0"/>
          <w:i w:val="0"/>
          <w:iCs w:val="0"/>
          <w:noProof/>
          <w:sz w:val="21"/>
          <w:szCs w:val="22"/>
        </w:rPr>
      </w:pPr>
      <w:r>
        <w:lastRenderedPageBreak/>
        <w:fldChar w:fldCharType="begin"/>
      </w:r>
      <w:r>
        <w:instrText>TOC \n  \t "ZTE-Proposal,1,sub-proposal,2,3rd level proposal,3" \h</w:instrText>
      </w:r>
      <w:r>
        <w:fldChar w:fldCharType="separate"/>
      </w:r>
      <w:hyperlink w:anchor="_Toc87036167" w:history="1">
        <w:r w:rsidR="004657BF" w:rsidRPr="00813C53">
          <w:rPr>
            <w:rStyle w:val="af0"/>
            <w:rFonts w:eastAsia="宋体"/>
            <w:noProof/>
          </w:rPr>
          <w:t>Proposal 1:</w:t>
        </w:r>
        <w:r w:rsidR="004657BF">
          <w:rPr>
            <w:rFonts w:asciiTheme="minorHAnsi" w:hAnsiTheme="minorHAnsi" w:cstheme="minorBidi"/>
            <w:b w:val="0"/>
            <w:bCs w:val="0"/>
            <w:i w:val="0"/>
            <w:iCs w:val="0"/>
            <w:noProof/>
            <w:sz w:val="21"/>
            <w:szCs w:val="22"/>
          </w:rPr>
          <w:tab/>
        </w:r>
        <w:r w:rsidR="004657BF" w:rsidRPr="00813C53">
          <w:rPr>
            <w:rStyle w:val="af0"/>
            <w:noProof/>
          </w:rPr>
          <w:t>O</w:t>
        </w:r>
        <w:r w:rsidR="004657BF" w:rsidRPr="00813C53">
          <w:rPr>
            <w:rStyle w:val="af0"/>
            <w:rFonts w:eastAsia="宋体" w:cs="Times"/>
            <w:noProof/>
          </w:rPr>
          <w:t>ne frequency domain configuration</w:t>
        </w:r>
        <w:r w:rsidR="004657BF" w:rsidRPr="00813C53">
          <w:rPr>
            <w:rStyle w:val="af0"/>
            <w:rFonts w:cs="Times"/>
            <w:noProof/>
          </w:rPr>
          <w:t xml:space="preserve"> can be used</w:t>
        </w:r>
        <w:r w:rsidR="004657BF" w:rsidRPr="00813C53">
          <w:rPr>
            <w:rStyle w:val="af0"/>
            <w:rFonts w:eastAsia="宋体" w:cs="Times"/>
            <w:noProof/>
          </w:rPr>
          <w:t xml:space="preserve"> to indicate the H/S/NA resource types of all the RB sets at a given time.</w:t>
        </w:r>
      </w:hyperlink>
    </w:p>
    <w:p w:rsidR="004657BF" w:rsidRDefault="004657BF">
      <w:pPr>
        <w:pStyle w:val="10"/>
        <w:tabs>
          <w:tab w:val="left" w:pos="1282"/>
        </w:tabs>
        <w:spacing w:before="120" w:after="120"/>
        <w:rPr>
          <w:rFonts w:asciiTheme="minorHAnsi" w:hAnsiTheme="minorHAnsi" w:cstheme="minorBidi"/>
          <w:b w:val="0"/>
          <w:bCs w:val="0"/>
          <w:i w:val="0"/>
          <w:iCs w:val="0"/>
          <w:noProof/>
          <w:sz w:val="21"/>
          <w:szCs w:val="22"/>
        </w:rPr>
      </w:pPr>
      <w:hyperlink w:anchor="_Toc87036168" w:history="1">
        <w:r w:rsidRPr="00813C53">
          <w:rPr>
            <w:rStyle w:val="af0"/>
            <w:rFonts w:eastAsia="宋体"/>
            <w:noProof/>
          </w:rPr>
          <w:t>Proposal 2:</w:t>
        </w:r>
        <w:r>
          <w:rPr>
            <w:rFonts w:asciiTheme="minorHAnsi" w:hAnsiTheme="minorHAnsi" w:cstheme="minorBidi"/>
            <w:b w:val="0"/>
            <w:bCs w:val="0"/>
            <w:i w:val="0"/>
            <w:iCs w:val="0"/>
            <w:noProof/>
            <w:sz w:val="21"/>
            <w:szCs w:val="22"/>
          </w:rPr>
          <w:tab/>
        </w:r>
        <w:r w:rsidRPr="00813C53">
          <w:rPr>
            <w:rStyle w:val="af0"/>
            <w:noProof/>
          </w:rPr>
          <w:t>If both the Rel-16 time domain H/S/NA configuration and Rel-17 frequency domain H/S/NA configuration are provided for a given RB set within a slot, the following is supported:</w:t>
        </w:r>
      </w:hyperlink>
    </w:p>
    <w:p w:rsidR="004657BF" w:rsidRDefault="004657BF">
      <w:pPr>
        <w:pStyle w:val="10"/>
        <w:tabs>
          <w:tab w:val="left" w:pos="862"/>
        </w:tabs>
        <w:spacing w:before="120" w:after="120"/>
        <w:rPr>
          <w:rFonts w:asciiTheme="minorHAnsi" w:hAnsiTheme="minorHAnsi" w:cstheme="minorBidi"/>
          <w:b w:val="0"/>
          <w:bCs w:val="0"/>
          <w:i w:val="0"/>
          <w:iCs w:val="0"/>
          <w:noProof/>
          <w:sz w:val="21"/>
          <w:szCs w:val="22"/>
        </w:rPr>
      </w:pPr>
      <w:hyperlink w:anchor="_Toc87036169" w:history="1">
        <w:r w:rsidRPr="00813C53">
          <w:rPr>
            <w:rStyle w:val="af0"/>
            <w:rFonts w:ascii="Arial" w:eastAsia="宋体" w:hAnsi="Arial" w:cs="Arial"/>
            <w:noProof/>
          </w:rPr>
          <w:t>•</w:t>
        </w:r>
        <w:r>
          <w:rPr>
            <w:rFonts w:asciiTheme="minorHAnsi" w:hAnsiTheme="minorHAnsi" w:cstheme="minorBidi"/>
            <w:b w:val="0"/>
            <w:bCs w:val="0"/>
            <w:i w:val="0"/>
            <w:iCs w:val="0"/>
            <w:noProof/>
            <w:sz w:val="21"/>
            <w:szCs w:val="22"/>
          </w:rPr>
          <w:tab/>
        </w:r>
        <w:r w:rsidRPr="00813C53">
          <w:rPr>
            <w:rStyle w:val="af0"/>
            <w:noProof/>
          </w:rPr>
          <w:t>Rel-17 frequency domain H/S/NA configuration is applied.</w:t>
        </w:r>
      </w:hyperlink>
    </w:p>
    <w:p w:rsidR="004657BF" w:rsidRDefault="004657BF">
      <w:pPr>
        <w:pStyle w:val="10"/>
        <w:tabs>
          <w:tab w:val="left" w:pos="1282"/>
        </w:tabs>
        <w:spacing w:before="120" w:after="120"/>
        <w:rPr>
          <w:rFonts w:asciiTheme="minorHAnsi" w:hAnsiTheme="minorHAnsi" w:cstheme="minorBidi"/>
          <w:b w:val="0"/>
          <w:bCs w:val="0"/>
          <w:i w:val="0"/>
          <w:iCs w:val="0"/>
          <w:noProof/>
          <w:sz w:val="21"/>
          <w:szCs w:val="22"/>
        </w:rPr>
      </w:pPr>
      <w:hyperlink w:anchor="_Toc87036170" w:history="1">
        <w:r w:rsidRPr="00813C53">
          <w:rPr>
            <w:rStyle w:val="af0"/>
            <w:rFonts w:eastAsia="宋体"/>
            <w:noProof/>
          </w:rPr>
          <w:t>Proposal 3:</w:t>
        </w:r>
        <w:r>
          <w:rPr>
            <w:rFonts w:asciiTheme="minorHAnsi" w:hAnsiTheme="minorHAnsi" w:cstheme="minorBidi"/>
            <w:b w:val="0"/>
            <w:bCs w:val="0"/>
            <w:i w:val="0"/>
            <w:iCs w:val="0"/>
            <w:noProof/>
            <w:sz w:val="21"/>
            <w:szCs w:val="22"/>
          </w:rPr>
          <w:tab/>
        </w:r>
        <w:r w:rsidRPr="00813C53">
          <w:rPr>
            <w:rStyle w:val="af0"/>
            <w:noProof/>
          </w:rPr>
          <w:t>The carrier corresponding to the reference SCS in the carrier list of the IAB-node DU cell is used as the reference carrier to determine RB sets for frequency domain H/S/NA configuration.</w:t>
        </w:r>
      </w:hyperlink>
    </w:p>
    <w:p w:rsidR="004657BF" w:rsidRDefault="004657BF">
      <w:pPr>
        <w:pStyle w:val="10"/>
        <w:tabs>
          <w:tab w:val="left" w:pos="1282"/>
        </w:tabs>
        <w:spacing w:before="120" w:after="120"/>
        <w:rPr>
          <w:rFonts w:asciiTheme="minorHAnsi" w:hAnsiTheme="minorHAnsi" w:cstheme="minorBidi"/>
          <w:b w:val="0"/>
          <w:bCs w:val="0"/>
          <w:i w:val="0"/>
          <w:iCs w:val="0"/>
          <w:noProof/>
          <w:sz w:val="21"/>
          <w:szCs w:val="22"/>
        </w:rPr>
      </w:pPr>
      <w:hyperlink w:anchor="_Toc87036171" w:history="1">
        <w:r w:rsidRPr="00813C53">
          <w:rPr>
            <w:rStyle w:val="af0"/>
            <w:rFonts w:eastAsia="宋体"/>
            <w:noProof/>
          </w:rPr>
          <w:t>Proposal 4:</w:t>
        </w:r>
        <w:r>
          <w:rPr>
            <w:rFonts w:asciiTheme="minorHAnsi" w:hAnsiTheme="minorHAnsi" w:cstheme="minorBidi"/>
            <w:b w:val="0"/>
            <w:bCs w:val="0"/>
            <w:i w:val="0"/>
            <w:iCs w:val="0"/>
            <w:noProof/>
            <w:sz w:val="21"/>
            <w:szCs w:val="22"/>
          </w:rPr>
          <w:tab/>
        </w:r>
        <w:r w:rsidRPr="00813C53">
          <w:rPr>
            <w:rStyle w:val="af0"/>
            <w:noProof/>
          </w:rPr>
          <w:t>A parent node should be made aware of the SCS-specific carriers and frequency domain H/S/NA configuration of its child node DU’s cell(s).</w:t>
        </w:r>
      </w:hyperlink>
    </w:p>
    <w:p w:rsidR="004657BF" w:rsidRDefault="004657BF">
      <w:pPr>
        <w:pStyle w:val="10"/>
        <w:tabs>
          <w:tab w:val="left" w:pos="1282"/>
        </w:tabs>
        <w:spacing w:before="120" w:after="120"/>
        <w:rPr>
          <w:rFonts w:asciiTheme="minorHAnsi" w:hAnsiTheme="minorHAnsi" w:cstheme="minorBidi"/>
          <w:b w:val="0"/>
          <w:bCs w:val="0"/>
          <w:i w:val="0"/>
          <w:iCs w:val="0"/>
          <w:noProof/>
          <w:sz w:val="21"/>
          <w:szCs w:val="22"/>
        </w:rPr>
      </w:pPr>
      <w:hyperlink w:anchor="_Toc87036172" w:history="1">
        <w:r w:rsidRPr="00813C53">
          <w:rPr>
            <w:rStyle w:val="af0"/>
            <w:rFonts w:eastAsia="宋体"/>
            <w:noProof/>
          </w:rPr>
          <w:t>Proposal 5:</w:t>
        </w:r>
        <w:r>
          <w:rPr>
            <w:rFonts w:asciiTheme="minorHAnsi" w:hAnsiTheme="minorHAnsi" w:cstheme="minorBidi"/>
            <w:b w:val="0"/>
            <w:bCs w:val="0"/>
            <w:i w:val="0"/>
            <w:iCs w:val="0"/>
            <w:noProof/>
            <w:sz w:val="21"/>
            <w:szCs w:val="22"/>
          </w:rPr>
          <w:tab/>
        </w:r>
        <w:r w:rsidRPr="00813C53">
          <w:rPr>
            <w:rStyle w:val="af0"/>
            <w:rFonts w:cs="Times"/>
            <w:noProof/>
          </w:rPr>
          <w:t xml:space="preserve">The Rel-16 </w:t>
        </w:r>
        <w:r w:rsidRPr="00813C53">
          <w:rPr>
            <w:rStyle w:val="af0"/>
            <w:noProof/>
          </w:rPr>
          <w:t>AvailabilityCombination is reused to include all the RB sets in a resourceAvailabilty indication</w:t>
        </w:r>
        <w:r w:rsidRPr="00813C53">
          <w:rPr>
            <w:rStyle w:val="af0"/>
            <w:rFonts w:cs="Times"/>
            <w:noProof/>
          </w:rPr>
          <w:t>.</w:t>
        </w:r>
      </w:hyperlink>
    </w:p>
    <w:p w:rsidR="004657BF" w:rsidRDefault="004657BF">
      <w:pPr>
        <w:pStyle w:val="10"/>
        <w:tabs>
          <w:tab w:val="left" w:pos="1282"/>
        </w:tabs>
        <w:spacing w:before="120" w:after="120"/>
        <w:rPr>
          <w:rFonts w:asciiTheme="minorHAnsi" w:hAnsiTheme="minorHAnsi" w:cstheme="minorBidi"/>
          <w:b w:val="0"/>
          <w:bCs w:val="0"/>
          <w:i w:val="0"/>
          <w:iCs w:val="0"/>
          <w:noProof/>
          <w:sz w:val="21"/>
          <w:szCs w:val="22"/>
        </w:rPr>
      </w:pPr>
      <w:hyperlink w:anchor="_Toc87036173" w:history="1">
        <w:r w:rsidRPr="00813C53">
          <w:rPr>
            <w:rStyle w:val="af0"/>
            <w:rFonts w:eastAsia="宋体"/>
            <w:noProof/>
          </w:rPr>
          <w:t>Proposal 6:</w:t>
        </w:r>
        <w:r>
          <w:rPr>
            <w:rFonts w:asciiTheme="minorHAnsi" w:hAnsiTheme="minorHAnsi" w:cstheme="minorBidi"/>
            <w:b w:val="0"/>
            <w:bCs w:val="0"/>
            <w:i w:val="0"/>
            <w:iCs w:val="0"/>
            <w:noProof/>
            <w:sz w:val="21"/>
            <w:szCs w:val="22"/>
          </w:rPr>
          <w:tab/>
        </w:r>
        <w:r w:rsidRPr="00813C53">
          <w:rPr>
            <w:rStyle w:val="af0"/>
            <w:noProof/>
          </w:rPr>
          <w:t>Update resourceAvailability mapping table defined in TS38.213 as shown in Table 1.</w:t>
        </w:r>
      </w:hyperlink>
    </w:p>
    <w:p w:rsidR="004657BF" w:rsidRDefault="004657BF">
      <w:pPr>
        <w:pStyle w:val="10"/>
        <w:tabs>
          <w:tab w:val="left" w:pos="1282"/>
        </w:tabs>
        <w:spacing w:before="120" w:after="120"/>
        <w:rPr>
          <w:rFonts w:asciiTheme="minorHAnsi" w:hAnsiTheme="minorHAnsi" w:cstheme="minorBidi"/>
          <w:b w:val="0"/>
          <w:bCs w:val="0"/>
          <w:i w:val="0"/>
          <w:iCs w:val="0"/>
          <w:noProof/>
          <w:sz w:val="21"/>
          <w:szCs w:val="22"/>
        </w:rPr>
      </w:pPr>
      <w:hyperlink w:anchor="_Toc87036174" w:history="1">
        <w:r w:rsidRPr="00813C53">
          <w:rPr>
            <w:rStyle w:val="af0"/>
            <w:rFonts w:eastAsia="宋体"/>
            <w:noProof/>
          </w:rPr>
          <w:t>Proposal 7:</w:t>
        </w:r>
        <w:r>
          <w:rPr>
            <w:rFonts w:asciiTheme="minorHAnsi" w:hAnsiTheme="minorHAnsi" w:cstheme="minorBidi"/>
            <w:b w:val="0"/>
            <w:bCs w:val="0"/>
            <w:i w:val="0"/>
            <w:iCs w:val="0"/>
            <w:noProof/>
            <w:sz w:val="21"/>
            <w:szCs w:val="22"/>
          </w:rPr>
          <w:tab/>
        </w:r>
        <w:r w:rsidRPr="00813C53">
          <w:rPr>
            <w:rStyle w:val="af0"/>
            <w:rFonts w:cs="Times"/>
            <w:noProof/>
          </w:rPr>
          <w:t>There is no need to extend the maximum payload size of DCI format 2_5.</w:t>
        </w:r>
      </w:hyperlink>
    </w:p>
    <w:p w:rsidR="004657BF" w:rsidRDefault="004657BF">
      <w:pPr>
        <w:pStyle w:val="10"/>
        <w:tabs>
          <w:tab w:val="left" w:pos="1282"/>
        </w:tabs>
        <w:spacing w:before="120" w:after="120"/>
        <w:rPr>
          <w:rFonts w:asciiTheme="minorHAnsi" w:hAnsiTheme="minorHAnsi" w:cstheme="minorBidi"/>
          <w:b w:val="0"/>
          <w:bCs w:val="0"/>
          <w:i w:val="0"/>
          <w:iCs w:val="0"/>
          <w:noProof/>
          <w:sz w:val="21"/>
          <w:szCs w:val="22"/>
        </w:rPr>
      </w:pPr>
      <w:hyperlink w:anchor="_Toc87036175" w:history="1">
        <w:r w:rsidRPr="00813C53">
          <w:rPr>
            <w:rStyle w:val="af0"/>
            <w:rFonts w:eastAsia="宋体"/>
            <w:noProof/>
          </w:rPr>
          <w:t>Proposal 8:</w:t>
        </w:r>
        <w:r>
          <w:rPr>
            <w:rFonts w:asciiTheme="minorHAnsi" w:hAnsiTheme="minorHAnsi" w:cstheme="minorBidi"/>
            <w:b w:val="0"/>
            <w:bCs w:val="0"/>
            <w:i w:val="0"/>
            <w:iCs w:val="0"/>
            <w:noProof/>
            <w:sz w:val="21"/>
            <w:szCs w:val="22"/>
          </w:rPr>
          <w:tab/>
        </w:r>
        <w:r w:rsidRPr="00813C53">
          <w:rPr>
            <w:rStyle w:val="af0"/>
            <w:noProof/>
          </w:rPr>
          <w:t>It is not necessary to include STC index in restricted beams indication information of an IAB-DU cell.</w:t>
        </w:r>
      </w:hyperlink>
    </w:p>
    <w:p w:rsidR="004657BF" w:rsidRDefault="004657BF">
      <w:pPr>
        <w:pStyle w:val="10"/>
        <w:tabs>
          <w:tab w:val="left" w:pos="1282"/>
        </w:tabs>
        <w:spacing w:before="120" w:after="120"/>
        <w:rPr>
          <w:rFonts w:asciiTheme="minorHAnsi" w:hAnsiTheme="minorHAnsi" w:cstheme="minorBidi"/>
          <w:b w:val="0"/>
          <w:bCs w:val="0"/>
          <w:i w:val="0"/>
          <w:iCs w:val="0"/>
          <w:noProof/>
          <w:sz w:val="21"/>
          <w:szCs w:val="22"/>
        </w:rPr>
      </w:pPr>
      <w:hyperlink w:anchor="_Toc87036176" w:history="1">
        <w:r w:rsidRPr="00813C53">
          <w:rPr>
            <w:rStyle w:val="af0"/>
            <w:rFonts w:eastAsia="宋体"/>
            <w:noProof/>
          </w:rPr>
          <w:t>Proposal 9:</w:t>
        </w:r>
        <w:r>
          <w:rPr>
            <w:rFonts w:asciiTheme="minorHAnsi" w:hAnsiTheme="minorHAnsi" w:cstheme="minorBidi"/>
            <w:b w:val="0"/>
            <w:bCs w:val="0"/>
            <w:i w:val="0"/>
            <w:iCs w:val="0"/>
            <w:noProof/>
            <w:sz w:val="21"/>
            <w:szCs w:val="22"/>
          </w:rPr>
          <w:tab/>
        </w:r>
        <w:r w:rsidRPr="00813C53">
          <w:rPr>
            <w:rStyle w:val="af0"/>
            <w:noProof/>
            <w:lang w:val="sv-SE"/>
          </w:rPr>
          <w:t xml:space="preserve">The restricted beam indication from the parent node to the IAB node may be </w:t>
        </w:r>
        <w:r w:rsidRPr="00813C53">
          <w:rPr>
            <w:rStyle w:val="af0"/>
            <w:noProof/>
          </w:rPr>
          <w:t>indicated</w:t>
        </w:r>
        <w:r w:rsidRPr="00813C53">
          <w:rPr>
            <w:rStyle w:val="af0"/>
            <w:noProof/>
            <w:lang w:val="sv-SE"/>
          </w:rPr>
          <w:t xml:space="preserve"> (or specified) to be associated with</w:t>
        </w:r>
        <w:r w:rsidRPr="00813C53">
          <w:rPr>
            <w:rStyle w:val="af0"/>
            <w:noProof/>
          </w:rPr>
          <w:t xml:space="preserve"> time resources (e.g., slot index in a period).</w:t>
        </w:r>
      </w:hyperlink>
    </w:p>
    <w:p w:rsidR="004657BF" w:rsidRDefault="004657BF">
      <w:pPr>
        <w:pStyle w:val="10"/>
        <w:tabs>
          <w:tab w:val="left" w:pos="1282"/>
        </w:tabs>
        <w:spacing w:before="120" w:after="120"/>
        <w:rPr>
          <w:rFonts w:asciiTheme="minorHAnsi" w:hAnsiTheme="minorHAnsi" w:cstheme="minorBidi"/>
          <w:b w:val="0"/>
          <w:bCs w:val="0"/>
          <w:i w:val="0"/>
          <w:iCs w:val="0"/>
          <w:noProof/>
          <w:sz w:val="21"/>
          <w:szCs w:val="22"/>
        </w:rPr>
      </w:pPr>
      <w:hyperlink w:anchor="_Toc87036177" w:history="1">
        <w:r w:rsidRPr="00813C53">
          <w:rPr>
            <w:rStyle w:val="af0"/>
            <w:rFonts w:eastAsia="宋体"/>
            <w:noProof/>
          </w:rPr>
          <w:t>Proposal 10:</w:t>
        </w:r>
        <w:r>
          <w:rPr>
            <w:rFonts w:asciiTheme="minorHAnsi" w:hAnsiTheme="minorHAnsi" w:cstheme="minorBidi"/>
            <w:b w:val="0"/>
            <w:bCs w:val="0"/>
            <w:i w:val="0"/>
            <w:iCs w:val="0"/>
            <w:noProof/>
            <w:sz w:val="21"/>
            <w:szCs w:val="22"/>
          </w:rPr>
          <w:tab/>
        </w:r>
        <w:r w:rsidRPr="00813C53">
          <w:rPr>
            <w:rStyle w:val="af0"/>
            <w:noProof/>
          </w:rPr>
          <w:t>For the recommended beam indication from IAB-MT to the parent node, IAB-MT DL beams are defined by TCI state ID, IAB-MT UL beams are defined by SRI.</w:t>
        </w:r>
      </w:hyperlink>
    </w:p>
    <w:p w:rsidR="00040893" w:rsidRDefault="00A4330F">
      <w:pPr>
        <w:spacing w:before="120" w:after="120"/>
      </w:pPr>
      <w:r>
        <w:fldChar w:fldCharType="end"/>
      </w:r>
    </w:p>
    <w:p w:rsidR="00040893" w:rsidRDefault="00A4330F">
      <w:pPr>
        <w:pStyle w:val="1"/>
        <w:spacing w:before="120" w:after="120"/>
        <w:ind w:left="0"/>
        <w:rPr>
          <w:rFonts w:cs="Arial"/>
          <w:szCs w:val="32"/>
        </w:rPr>
      </w:pPr>
      <w:r>
        <w:rPr>
          <w:rFonts w:cs="Arial"/>
          <w:szCs w:val="32"/>
        </w:rPr>
        <w:t>References</w:t>
      </w:r>
    </w:p>
    <w:p w:rsidR="00040893" w:rsidRDefault="00A4330F">
      <w:pPr>
        <w:pStyle w:val="References"/>
        <w:spacing w:before="120" w:after="120"/>
        <w:ind w:left="0" w:firstLine="0"/>
        <w:rPr>
          <w:sz w:val="20"/>
          <w:szCs w:val="20"/>
        </w:rPr>
      </w:pPr>
      <w:bookmarkStart w:id="117" w:name="_Ref16505925"/>
      <w:bookmarkStart w:id="118" w:name="_Ref6480"/>
      <w:bookmarkStart w:id="119" w:name="_Ref17466"/>
      <w:r>
        <w:rPr>
          <w:bCs/>
          <w:sz w:val="20"/>
          <w:szCs w:val="20"/>
        </w:rPr>
        <w:t>Chair's Notes RAN1#10</w:t>
      </w:r>
      <w:r>
        <w:rPr>
          <w:rFonts w:hint="eastAsia"/>
          <w:bCs/>
          <w:sz w:val="20"/>
          <w:szCs w:val="20"/>
        </w:rPr>
        <w:t>6bis</w:t>
      </w:r>
      <w:r>
        <w:rPr>
          <w:bCs/>
          <w:sz w:val="20"/>
          <w:szCs w:val="20"/>
        </w:rPr>
        <w:t>-e final</w:t>
      </w:r>
    </w:p>
    <w:p w:rsidR="00040893" w:rsidRDefault="00A4330F">
      <w:pPr>
        <w:pStyle w:val="References"/>
        <w:spacing w:before="120" w:after="120"/>
        <w:ind w:left="0" w:firstLine="0"/>
        <w:rPr>
          <w:sz w:val="20"/>
          <w:szCs w:val="20"/>
        </w:rPr>
      </w:pPr>
      <w:r>
        <w:rPr>
          <w:bCs/>
          <w:sz w:val="20"/>
          <w:szCs w:val="20"/>
        </w:rPr>
        <w:t>Chair's Notes RAN1#10</w:t>
      </w:r>
      <w:r>
        <w:rPr>
          <w:rFonts w:hint="eastAsia"/>
          <w:bCs/>
          <w:sz w:val="20"/>
          <w:szCs w:val="20"/>
        </w:rPr>
        <w:t>6</w:t>
      </w:r>
      <w:r>
        <w:rPr>
          <w:bCs/>
          <w:sz w:val="20"/>
          <w:szCs w:val="20"/>
        </w:rPr>
        <w:t>-e final</w:t>
      </w:r>
    </w:p>
    <w:p w:rsidR="00040893" w:rsidRDefault="00A4330F">
      <w:pPr>
        <w:pStyle w:val="References"/>
        <w:spacing w:before="120" w:after="120"/>
        <w:ind w:left="0" w:firstLine="0"/>
        <w:rPr>
          <w:sz w:val="20"/>
          <w:szCs w:val="20"/>
        </w:rPr>
      </w:pPr>
      <w:r>
        <w:rPr>
          <w:rFonts w:hint="eastAsia"/>
          <w:sz w:val="20"/>
          <w:szCs w:val="20"/>
        </w:rPr>
        <w:t>R1-21</w:t>
      </w:r>
      <w:r>
        <w:rPr>
          <w:sz w:val="20"/>
          <w:szCs w:val="20"/>
        </w:rPr>
        <w:t>11593</w:t>
      </w:r>
      <w:r>
        <w:rPr>
          <w:rFonts w:hint="eastAsia"/>
          <w:sz w:val="20"/>
          <w:szCs w:val="20"/>
        </w:rPr>
        <w:t xml:space="preserve">, Consideration on reference carrier for semi-static IAB-DU resource configuration, ZTE, </w:t>
      </w:r>
      <w:proofErr w:type="spellStart"/>
      <w:r>
        <w:rPr>
          <w:rFonts w:hint="eastAsia"/>
          <w:sz w:val="20"/>
          <w:szCs w:val="20"/>
        </w:rPr>
        <w:t>Sanechips</w:t>
      </w:r>
      <w:proofErr w:type="spellEnd"/>
    </w:p>
    <w:bookmarkEnd w:id="117"/>
    <w:bookmarkEnd w:id="118"/>
    <w:bookmarkEnd w:id="119"/>
    <w:p w:rsidR="00040893" w:rsidRDefault="00040893">
      <w:pPr>
        <w:spacing w:beforeLines="0" w:afterLines="0"/>
        <w:jc w:val="left"/>
        <w:rPr>
          <w:sz w:val="20"/>
        </w:rPr>
      </w:pPr>
    </w:p>
    <w:sectPr w:rsidR="00040893">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A4330F">
      <w:pPr>
        <w:spacing w:before="120" w:after="120"/>
      </w:pPr>
      <w:r>
        <w:separator/>
      </w:r>
    </w:p>
  </w:endnote>
  <w:endnote w:type="continuationSeparator" w:id="0">
    <w:p w:rsidR="00000000" w:rsidRDefault="00A4330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93" w:rsidRDefault="00040893">
    <w:pPr>
      <w:pStyle w:val="a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93" w:rsidRDefault="00A4330F">
    <w:pPr>
      <w:pStyle w:val="a7"/>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040893" w:rsidRDefault="00A4330F">
                          <w:pPr>
                            <w:pStyle w:val="a7"/>
                            <w:spacing w:before="120" w:after="120"/>
                          </w:pPr>
                          <w:r>
                            <w:rPr>
                              <w:rFonts w:hint="eastAsia"/>
                            </w:rPr>
                            <w:fldChar w:fldCharType="begin"/>
                          </w:r>
                          <w:r>
                            <w:rPr>
                              <w:rFonts w:hint="eastAsia"/>
                            </w:rPr>
                            <w:instrText xml:space="preserve"> PAGE  \* MERGEFORMAT </w:instrText>
                          </w:r>
                          <w:r>
                            <w:rPr>
                              <w:rFonts w:hint="eastAsia"/>
                            </w:rPr>
                            <w:fldChar w:fldCharType="separate"/>
                          </w:r>
                          <w:r>
                            <w:rPr>
                              <w:noProof/>
                            </w:rP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040893" w:rsidRDefault="00A4330F">
                    <w:pPr>
                      <w:pStyle w:val="a7"/>
                      <w:spacing w:before="120" w:after="120"/>
                    </w:pPr>
                    <w:r>
                      <w:rPr>
                        <w:rFonts w:hint="eastAsia"/>
                      </w:rPr>
                      <w:fldChar w:fldCharType="begin"/>
                    </w:r>
                    <w:r>
                      <w:rPr>
                        <w:rFonts w:hint="eastAsia"/>
                      </w:rPr>
                      <w:instrText xml:space="preserve"> PAGE  \* MERGEFORMAT </w:instrText>
                    </w:r>
                    <w:r>
                      <w:rPr>
                        <w:rFonts w:hint="eastAsia"/>
                      </w:rPr>
                      <w:fldChar w:fldCharType="separate"/>
                    </w:r>
                    <w:r>
                      <w:rPr>
                        <w:noProof/>
                      </w:rPr>
                      <w:t>7</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93" w:rsidRDefault="00040893">
    <w:pPr>
      <w:pStyle w:val="a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A4330F">
      <w:pPr>
        <w:spacing w:before="120" w:after="120"/>
      </w:pPr>
      <w:r>
        <w:separator/>
      </w:r>
    </w:p>
  </w:footnote>
  <w:footnote w:type="continuationSeparator" w:id="0">
    <w:p w:rsidR="00000000" w:rsidRDefault="00A4330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93" w:rsidRDefault="00040893">
    <w:pPr>
      <w:pStyle w:val="a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93" w:rsidRDefault="00040893">
    <w:pPr>
      <w:pStyle w:val="a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93" w:rsidRDefault="00040893">
    <w:pPr>
      <w:pStyle w:val="a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ZTE-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91DEC5E"/>
    <w:multiLevelType w:val="multilevel"/>
    <w:tmpl w:val="091DEC5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Arial"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38944D6"/>
    <w:multiLevelType w:val="multilevel"/>
    <w:tmpl w:val="338944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AA150F3"/>
    <w:multiLevelType w:val="multilevel"/>
    <w:tmpl w:val="4AA150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4E2F2139"/>
    <w:multiLevelType w:val="multilevel"/>
    <w:tmpl w:val="4E2F2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1">
    <w:nsid w:val="51B92DFE"/>
    <w:multiLevelType w:val="singleLevel"/>
    <w:tmpl w:val="51B92DFE"/>
    <w:lvl w:ilvl="0">
      <w:start w:val="1"/>
      <w:numFmt w:val="bullet"/>
      <w:lvlText w:val="▪"/>
      <w:lvlJc w:val="left"/>
      <w:pPr>
        <w:ind w:left="420" w:hanging="420"/>
      </w:pPr>
      <w:rPr>
        <w:rFonts w:ascii="Arial" w:hAnsi="Arial" w:cs="Arial" w:hint="default"/>
      </w:rPr>
    </w:lvl>
  </w:abstractNum>
  <w:abstractNum w:abstractNumId="12">
    <w:nsid w:val="69CC0D4F"/>
    <w:multiLevelType w:val="multilevel"/>
    <w:tmpl w:val="69CC0D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7C7A31D3"/>
    <w:multiLevelType w:val="multilevel"/>
    <w:tmpl w:val="7C7A31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7">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6"/>
  </w:num>
  <w:num w:numId="5">
    <w:abstractNumId w:val="1"/>
  </w:num>
  <w:num w:numId="6">
    <w:abstractNumId w:val="10"/>
  </w:num>
  <w:num w:numId="7">
    <w:abstractNumId w:val="7"/>
  </w:num>
  <w:num w:numId="8">
    <w:abstractNumId w:val="5"/>
  </w:num>
  <w:num w:numId="9">
    <w:abstractNumId w:val="9"/>
  </w:num>
  <w:num w:numId="10">
    <w:abstractNumId w:val="12"/>
  </w:num>
  <w:num w:numId="11">
    <w:abstractNumId w:val="3"/>
  </w:num>
  <w:num w:numId="12">
    <w:abstractNumId w:val="11"/>
  </w:num>
  <w:num w:numId="13">
    <w:abstractNumId w:val="17"/>
  </w:num>
  <w:num w:numId="14">
    <w:abstractNumId w:val="15"/>
  </w:num>
  <w:num w:numId="15">
    <w:abstractNumId w:val="13"/>
  </w:num>
  <w:num w:numId="16">
    <w:abstractNumId w:val="8"/>
  </w:num>
  <w:num w:numId="17">
    <w:abstractNumId w:val="1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14A"/>
    <w:rsid w:val="00036EC9"/>
    <w:rsid w:val="00040893"/>
    <w:rsid w:val="000754BC"/>
    <w:rsid w:val="00092374"/>
    <w:rsid w:val="000B2976"/>
    <w:rsid w:val="000C3793"/>
    <w:rsid w:val="000E47D8"/>
    <w:rsid w:val="00101583"/>
    <w:rsid w:val="0010446B"/>
    <w:rsid w:val="00131276"/>
    <w:rsid w:val="001328F6"/>
    <w:rsid w:val="001438ED"/>
    <w:rsid w:val="00163B6F"/>
    <w:rsid w:val="00172A27"/>
    <w:rsid w:val="00195A3C"/>
    <w:rsid w:val="001A6C51"/>
    <w:rsid w:val="001C37AC"/>
    <w:rsid w:val="001E26F0"/>
    <w:rsid w:val="00213BB6"/>
    <w:rsid w:val="00222834"/>
    <w:rsid w:val="00256C20"/>
    <w:rsid w:val="00260149"/>
    <w:rsid w:val="002972C8"/>
    <w:rsid w:val="002B1B2C"/>
    <w:rsid w:val="002F6018"/>
    <w:rsid w:val="002F7500"/>
    <w:rsid w:val="00317C06"/>
    <w:rsid w:val="003270E2"/>
    <w:rsid w:val="0037726C"/>
    <w:rsid w:val="00383A4D"/>
    <w:rsid w:val="003B23A0"/>
    <w:rsid w:val="003F3FC7"/>
    <w:rsid w:val="0041382E"/>
    <w:rsid w:val="004209E3"/>
    <w:rsid w:val="00431105"/>
    <w:rsid w:val="00463C47"/>
    <w:rsid w:val="004657BF"/>
    <w:rsid w:val="0049349F"/>
    <w:rsid w:val="004B042F"/>
    <w:rsid w:val="004B0544"/>
    <w:rsid w:val="004F5E40"/>
    <w:rsid w:val="00524B78"/>
    <w:rsid w:val="005478E8"/>
    <w:rsid w:val="00593A6E"/>
    <w:rsid w:val="005B065E"/>
    <w:rsid w:val="00637848"/>
    <w:rsid w:val="006F0DB0"/>
    <w:rsid w:val="007124F0"/>
    <w:rsid w:val="00734904"/>
    <w:rsid w:val="00775067"/>
    <w:rsid w:val="007D24EF"/>
    <w:rsid w:val="00830169"/>
    <w:rsid w:val="00897D1C"/>
    <w:rsid w:val="008A33C7"/>
    <w:rsid w:val="008A36EF"/>
    <w:rsid w:val="008B0337"/>
    <w:rsid w:val="008D11CE"/>
    <w:rsid w:val="008F2E54"/>
    <w:rsid w:val="00906A6D"/>
    <w:rsid w:val="0091082A"/>
    <w:rsid w:val="0095154E"/>
    <w:rsid w:val="0095347B"/>
    <w:rsid w:val="0096044C"/>
    <w:rsid w:val="00965E85"/>
    <w:rsid w:val="00991FDE"/>
    <w:rsid w:val="009B66B6"/>
    <w:rsid w:val="00A03342"/>
    <w:rsid w:val="00A111F9"/>
    <w:rsid w:val="00A17866"/>
    <w:rsid w:val="00A4330F"/>
    <w:rsid w:val="00AE3454"/>
    <w:rsid w:val="00AE40F2"/>
    <w:rsid w:val="00B176DE"/>
    <w:rsid w:val="00B21202"/>
    <w:rsid w:val="00B75295"/>
    <w:rsid w:val="00BF060B"/>
    <w:rsid w:val="00C16AF2"/>
    <w:rsid w:val="00C25AF2"/>
    <w:rsid w:val="00C266BC"/>
    <w:rsid w:val="00C545F1"/>
    <w:rsid w:val="00C6793D"/>
    <w:rsid w:val="00CA568F"/>
    <w:rsid w:val="00CA7119"/>
    <w:rsid w:val="00CB5143"/>
    <w:rsid w:val="00CD6C47"/>
    <w:rsid w:val="00CE13C5"/>
    <w:rsid w:val="00D11D25"/>
    <w:rsid w:val="00D17949"/>
    <w:rsid w:val="00D24C6C"/>
    <w:rsid w:val="00D26197"/>
    <w:rsid w:val="00D6168B"/>
    <w:rsid w:val="00D62247"/>
    <w:rsid w:val="00DA4B6A"/>
    <w:rsid w:val="00DD25BB"/>
    <w:rsid w:val="00DF1CD0"/>
    <w:rsid w:val="00E11052"/>
    <w:rsid w:val="00E15DAD"/>
    <w:rsid w:val="00E370F2"/>
    <w:rsid w:val="00E37D88"/>
    <w:rsid w:val="00EB3F2A"/>
    <w:rsid w:val="00EB4EC5"/>
    <w:rsid w:val="00EB4F8D"/>
    <w:rsid w:val="00F176A9"/>
    <w:rsid w:val="00F70243"/>
    <w:rsid w:val="00F73184"/>
    <w:rsid w:val="00FB48F8"/>
    <w:rsid w:val="00FC22D6"/>
    <w:rsid w:val="00FD2DE4"/>
    <w:rsid w:val="00FD72B8"/>
    <w:rsid w:val="00FE3CF1"/>
    <w:rsid w:val="01242D9F"/>
    <w:rsid w:val="015978EA"/>
    <w:rsid w:val="01611034"/>
    <w:rsid w:val="016C3261"/>
    <w:rsid w:val="01732C70"/>
    <w:rsid w:val="0175416B"/>
    <w:rsid w:val="01764F01"/>
    <w:rsid w:val="01A87802"/>
    <w:rsid w:val="01A95844"/>
    <w:rsid w:val="01AA1F45"/>
    <w:rsid w:val="01BB0452"/>
    <w:rsid w:val="01CC3E95"/>
    <w:rsid w:val="01D837AC"/>
    <w:rsid w:val="01FC31C3"/>
    <w:rsid w:val="0207518B"/>
    <w:rsid w:val="024D6B6A"/>
    <w:rsid w:val="02600914"/>
    <w:rsid w:val="0268259F"/>
    <w:rsid w:val="029B04E7"/>
    <w:rsid w:val="029C6023"/>
    <w:rsid w:val="02B14ECD"/>
    <w:rsid w:val="02B612F0"/>
    <w:rsid w:val="02B76F46"/>
    <w:rsid w:val="02BA7D65"/>
    <w:rsid w:val="02C74C19"/>
    <w:rsid w:val="02D802A1"/>
    <w:rsid w:val="02DF3179"/>
    <w:rsid w:val="02FB76BE"/>
    <w:rsid w:val="03073BDC"/>
    <w:rsid w:val="03246831"/>
    <w:rsid w:val="032C18ED"/>
    <w:rsid w:val="033B7557"/>
    <w:rsid w:val="033F44DC"/>
    <w:rsid w:val="034D3640"/>
    <w:rsid w:val="03583038"/>
    <w:rsid w:val="03724FE0"/>
    <w:rsid w:val="03782650"/>
    <w:rsid w:val="039C6641"/>
    <w:rsid w:val="03B8536C"/>
    <w:rsid w:val="03E96AC9"/>
    <w:rsid w:val="04305E9E"/>
    <w:rsid w:val="04427E99"/>
    <w:rsid w:val="049153B9"/>
    <w:rsid w:val="0495036C"/>
    <w:rsid w:val="049E2CE6"/>
    <w:rsid w:val="04B75A28"/>
    <w:rsid w:val="04C41AB9"/>
    <w:rsid w:val="04E00EC8"/>
    <w:rsid w:val="04F34925"/>
    <w:rsid w:val="04F82271"/>
    <w:rsid w:val="05051EF1"/>
    <w:rsid w:val="050F45B3"/>
    <w:rsid w:val="051F2251"/>
    <w:rsid w:val="052429B8"/>
    <w:rsid w:val="052641B9"/>
    <w:rsid w:val="05471AA3"/>
    <w:rsid w:val="0555228E"/>
    <w:rsid w:val="0567639C"/>
    <w:rsid w:val="056B0FB5"/>
    <w:rsid w:val="056B625E"/>
    <w:rsid w:val="05811E02"/>
    <w:rsid w:val="05900668"/>
    <w:rsid w:val="059D1E39"/>
    <w:rsid w:val="05AE4FB1"/>
    <w:rsid w:val="05D2089D"/>
    <w:rsid w:val="05E078B3"/>
    <w:rsid w:val="05EB0B66"/>
    <w:rsid w:val="062215F5"/>
    <w:rsid w:val="062C127E"/>
    <w:rsid w:val="06302B05"/>
    <w:rsid w:val="06453510"/>
    <w:rsid w:val="064B2A41"/>
    <w:rsid w:val="0668090E"/>
    <w:rsid w:val="066A15C2"/>
    <w:rsid w:val="066E591F"/>
    <w:rsid w:val="06721D26"/>
    <w:rsid w:val="06977622"/>
    <w:rsid w:val="069C3662"/>
    <w:rsid w:val="06A7264A"/>
    <w:rsid w:val="06DD5C75"/>
    <w:rsid w:val="06ED4007"/>
    <w:rsid w:val="06F871EE"/>
    <w:rsid w:val="06FF61E2"/>
    <w:rsid w:val="07264D3E"/>
    <w:rsid w:val="07272584"/>
    <w:rsid w:val="0728108C"/>
    <w:rsid w:val="072D5A39"/>
    <w:rsid w:val="073222C5"/>
    <w:rsid w:val="076D396F"/>
    <w:rsid w:val="077D0583"/>
    <w:rsid w:val="078D78BC"/>
    <w:rsid w:val="079724D0"/>
    <w:rsid w:val="07A15A71"/>
    <w:rsid w:val="07B347B6"/>
    <w:rsid w:val="07B50A20"/>
    <w:rsid w:val="07BA3644"/>
    <w:rsid w:val="07CB6EA0"/>
    <w:rsid w:val="07E43F25"/>
    <w:rsid w:val="080D07A4"/>
    <w:rsid w:val="08193B6B"/>
    <w:rsid w:val="082A352F"/>
    <w:rsid w:val="085472A0"/>
    <w:rsid w:val="086B575D"/>
    <w:rsid w:val="087D404E"/>
    <w:rsid w:val="088A1EEE"/>
    <w:rsid w:val="0891402C"/>
    <w:rsid w:val="08C349D1"/>
    <w:rsid w:val="08C50184"/>
    <w:rsid w:val="08DB22C6"/>
    <w:rsid w:val="08DF7FEF"/>
    <w:rsid w:val="08E16393"/>
    <w:rsid w:val="08EA763A"/>
    <w:rsid w:val="08F4719E"/>
    <w:rsid w:val="08F5082F"/>
    <w:rsid w:val="08F52612"/>
    <w:rsid w:val="08F84F59"/>
    <w:rsid w:val="08FD5189"/>
    <w:rsid w:val="0909797E"/>
    <w:rsid w:val="091C6591"/>
    <w:rsid w:val="091D58A2"/>
    <w:rsid w:val="09387AE9"/>
    <w:rsid w:val="0944732E"/>
    <w:rsid w:val="094A6C57"/>
    <w:rsid w:val="09634C12"/>
    <w:rsid w:val="096E4E41"/>
    <w:rsid w:val="09802101"/>
    <w:rsid w:val="09806FE0"/>
    <w:rsid w:val="099C738A"/>
    <w:rsid w:val="09A177D3"/>
    <w:rsid w:val="09AF34D9"/>
    <w:rsid w:val="09B65D04"/>
    <w:rsid w:val="09B864DC"/>
    <w:rsid w:val="09DD707B"/>
    <w:rsid w:val="09DD70CA"/>
    <w:rsid w:val="09F67CD5"/>
    <w:rsid w:val="0A1C03DE"/>
    <w:rsid w:val="0A2606EA"/>
    <w:rsid w:val="0A2639D2"/>
    <w:rsid w:val="0A3805F9"/>
    <w:rsid w:val="0A415DB7"/>
    <w:rsid w:val="0A4F15D0"/>
    <w:rsid w:val="0A5549EC"/>
    <w:rsid w:val="0A5B01BE"/>
    <w:rsid w:val="0A77380C"/>
    <w:rsid w:val="0A797C30"/>
    <w:rsid w:val="0A850856"/>
    <w:rsid w:val="0A882D8B"/>
    <w:rsid w:val="0A98567D"/>
    <w:rsid w:val="0ABA2C09"/>
    <w:rsid w:val="0AD34A5B"/>
    <w:rsid w:val="0AE43750"/>
    <w:rsid w:val="0AE64417"/>
    <w:rsid w:val="0B1F611E"/>
    <w:rsid w:val="0B25627D"/>
    <w:rsid w:val="0B3C6C98"/>
    <w:rsid w:val="0B46017D"/>
    <w:rsid w:val="0B5E0A54"/>
    <w:rsid w:val="0B5F7116"/>
    <w:rsid w:val="0B64353D"/>
    <w:rsid w:val="0B6937F8"/>
    <w:rsid w:val="0B696C9D"/>
    <w:rsid w:val="0B7C4894"/>
    <w:rsid w:val="0B83577C"/>
    <w:rsid w:val="0B8723DA"/>
    <w:rsid w:val="0B942300"/>
    <w:rsid w:val="0B9E71DF"/>
    <w:rsid w:val="0BA23EEF"/>
    <w:rsid w:val="0BAF0AE2"/>
    <w:rsid w:val="0BB20D48"/>
    <w:rsid w:val="0BBB406D"/>
    <w:rsid w:val="0BC008E1"/>
    <w:rsid w:val="0BD23049"/>
    <w:rsid w:val="0BE276F1"/>
    <w:rsid w:val="0BFE7632"/>
    <w:rsid w:val="0C1C3F65"/>
    <w:rsid w:val="0C2513DB"/>
    <w:rsid w:val="0C2F6748"/>
    <w:rsid w:val="0C4E56E5"/>
    <w:rsid w:val="0C5E4DE0"/>
    <w:rsid w:val="0C6E0333"/>
    <w:rsid w:val="0C7D2BE0"/>
    <w:rsid w:val="0C7D6E84"/>
    <w:rsid w:val="0C883C64"/>
    <w:rsid w:val="0C8E1612"/>
    <w:rsid w:val="0C93091E"/>
    <w:rsid w:val="0C9D30C2"/>
    <w:rsid w:val="0CA35A0F"/>
    <w:rsid w:val="0CAC2370"/>
    <w:rsid w:val="0CAE411F"/>
    <w:rsid w:val="0CB119FF"/>
    <w:rsid w:val="0CB7725B"/>
    <w:rsid w:val="0CC0539E"/>
    <w:rsid w:val="0D177E64"/>
    <w:rsid w:val="0D202AB9"/>
    <w:rsid w:val="0D3A607E"/>
    <w:rsid w:val="0D3D7500"/>
    <w:rsid w:val="0D7901AD"/>
    <w:rsid w:val="0D9D3B67"/>
    <w:rsid w:val="0D9D65F4"/>
    <w:rsid w:val="0DD73CB1"/>
    <w:rsid w:val="0DEF0149"/>
    <w:rsid w:val="0DF2210C"/>
    <w:rsid w:val="0DF66620"/>
    <w:rsid w:val="0E172BD0"/>
    <w:rsid w:val="0E173D9D"/>
    <w:rsid w:val="0E245E8E"/>
    <w:rsid w:val="0E284842"/>
    <w:rsid w:val="0E347EB2"/>
    <w:rsid w:val="0E3A3380"/>
    <w:rsid w:val="0E8B1A63"/>
    <w:rsid w:val="0E907048"/>
    <w:rsid w:val="0EB6572C"/>
    <w:rsid w:val="0EC82E20"/>
    <w:rsid w:val="0EC915C0"/>
    <w:rsid w:val="0ED05E83"/>
    <w:rsid w:val="0F185F4B"/>
    <w:rsid w:val="0F824F6B"/>
    <w:rsid w:val="0F880533"/>
    <w:rsid w:val="0F990E50"/>
    <w:rsid w:val="0FA61EB5"/>
    <w:rsid w:val="0FBC5026"/>
    <w:rsid w:val="0FC52562"/>
    <w:rsid w:val="0FD0251C"/>
    <w:rsid w:val="0FE43E40"/>
    <w:rsid w:val="0FF8007A"/>
    <w:rsid w:val="0FFB1747"/>
    <w:rsid w:val="10481210"/>
    <w:rsid w:val="106747EE"/>
    <w:rsid w:val="10684090"/>
    <w:rsid w:val="10A15C4F"/>
    <w:rsid w:val="10A50104"/>
    <w:rsid w:val="10B4298F"/>
    <w:rsid w:val="10CD6809"/>
    <w:rsid w:val="10E15426"/>
    <w:rsid w:val="10EB09DC"/>
    <w:rsid w:val="10EF7B91"/>
    <w:rsid w:val="110F7F81"/>
    <w:rsid w:val="11122A47"/>
    <w:rsid w:val="111B3166"/>
    <w:rsid w:val="111B478D"/>
    <w:rsid w:val="11225EFA"/>
    <w:rsid w:val="112C4C6E"/>
    <w:rsid w:val="115B3410"/>
    <w:rsid w:val="11613397"/>
    <w:rsid w:val="11757502"/>
    <w:rsid w:val="11773562"/>
    <w:rsid w:val="118066B7"/>
    <w:rsid w:val="119524E9"/>
    <w:rsid w:val="119D7849"/>
    <w:rsid w:val="11A0652A"/>
    <w:rsid w:val="11B02B41"/>
    <w:rsid w:val="11D32C40"/>
    <w:rsid w:val="11D46DD9"/>
    <w:rsid w:val="121876B1"/>
    <w:rsid w:val="1242135C"/>
    <w:rsid w:val="124D1560"/>
    <w:rsid w:val="1270517E"/>
    <w:rsid w:val="127F6322"/>
    <w:rsid w:val="12886D61"/>
    <w:rsid w:val="12C05409"/>
    <w:rsid w:val="12E82A0C"/>
    <w:rsid w:val="12FA7C9A"/>
    <w:rsid w:val="12FE3E89"/>
    <w:rsid w:val="13066F51"/>
    <w:rsid w:val="1311524A"/>
    <w:rsid w:val="13230953"/>
    <w:rsid w:val="13471CAD"/>
    <w:rsid w:val="135E636E"/>
    <w:rsid w:val="136B24B6"/>
    <w:rsid w:val="13733DB0"/>
    <w:rsid w:val="137F18C7"/>
    <w:rsid w:val="13A1683F"/>
    <w:rsid w:val="13A40BF7"/>
    <w:rsid w:val="13D83063"/>
    <w:rsid w:val="13F14073"/>
    <w:rsid w:val="140758D3"/>
    <w:rsid w:val="14254C04"/>
    <w:rsid w:val="142C2CF4"/>
    <w:rsid w:val="14355E79"/>
    <w:rsid w:val="143F6ED6"/>
    <w:rsid w:val="144D7EBF"/>
    <w:rsid w:val="14605037"/>
    <w:rsid w:val="1460716A"/>
    <w:rsid w:val="146A7204"/>
    <w:rsid w:val="147133FF"/>
    <w:rsid w:val="14763CB9"/>
    <w:rsid w:val="148F598E"/>
    <w:rsid w:val="14AA4309"/>
    <w:rsid w:val="14AD2185"/>
    <w:rsid w:val="14BB7FE7"/>
    <w:rsid w:val="14DA3DA1"/>
    <w:rsid w:val="14EB30B0"/>
    <w:rsid w:val="14F14BDA"/>
    <w:rsid w:val="14F43462"/>
    <w:rsid w:val="15052CF1"/>
    <w:rsid w:val="15355C44"/>
    <w:rsid w:val="15356E47"/>
    <w:rsid w:val="15461B60"/>
    <w:rsid w:val="157272F1"/>
    <w:rsid w:val="15792D3C"/>
    <w:rsid w:val="157C7F56"/>
    <w:rsid w:val="158B799D"/>
    <w:rsid w:val="159558AC"/>
    <w:rsid w:val="159E61DE"/>
    <w:rsid w:val="15A0296E"/>
    <w:rsid w:val="15B521FB"/>
    <w:rsid w:val="15B6390D"/>
    <w:rsid w:val="15C0200B"/>
    <w:rsid w:val="15C4240D"/>
    <w:rsid w:val="15E25493"/>
    <w:rsid w:val="15EB2B44"/>
    <w:rsid w:val="15EE66CD"/>
    <w:rsid w:val="161C0550"/>
    <w:rsid w:val="161E46A0"/>
    <w:rsid w:val="1624521A"/>
    <w:rsid w:val="162E7830"/>
    <w:rsid w:val="1636245A"/>
    <w:rsid w:val="164B3F2E"/>
    <w:rsid w:val="164E64CD"/>
    <w:rsid w:val="165324D6"/>
    <w:rsid w:val="167C139F"/>
    <w:rsid w:val="167F0BD3"/>
    <w:rsid w:val="16997FD8"/>
    <w:rsid w:val="169D643D"/>
    <w:rsid w:val="16A51A73"/>
    <w:rsid w:val="16B5117F"/>
    <w:rsid w:val="16C417D5"/>
    <w:rsid w:val="16E824A8"/>
    <w:rsid w:val="170C6F1A"/>
    <w:rsid w:val="17155857"/>
    <w:rsid w:val="17190DE8"/>
    <w:rsid w:val="171B7471"/>
    <w:rsid w:val="173E4A1E"/>
    <w:rsid w:val="17484E85"/>
    <w:rsid w:val="17485F55"/>
    <w:rsid w:val="174D1071"/>
    <w:rsid w:val="175C45B9"/>
    <w:rsid w:val="17603A01"/>
    <w:rsid w:val="1768417F"/>
    <w:rsid w:val="17685212"/>
    <w:rsid w:val="17950508"/>
    <w:rsid w:val="17A2352F"/>
    <w:rsid w:val="17CD30C3"/>
    <w:rsid w:val="17D11C01"/>
    <w:rsid w:val="17FB1C59"/>
    <w:rsid w:val="182A416B"/>
    <w:rsid w:val="18686767"/>
    <w:rsid w:val="18760295"/>
    <w:rsid w:val="188F4114"/>
    <w:rsid w:val="18A02C99"/>
    <w:rsid w:val="18BE6DC6"/>
    <w:rsid w:val="18E4558B"/>
    <w:rsid w:val="18E528E8"/>
    <w:rsid w:val="18EB7063"/>
    <w:rsid w:val="18ED23DF"/>
    <w:rsid w:val="1900565B"/>
    <w:rsid w:val="19010C43"/>
    <w:rsid w:val="19084C73"/>
    <w:rsid w:val="190A786B"/>
    <w:rsid w:val="19117A25"/>
    <w:rsid w:val="192665B8"/>
    <w:rsid w:val="192821A1"/>
    <w:rsid w:val="1940045B"/>
    <w:rsid w:val="19456B51"/>
    <w:rsid w:val="194755B1"/>
    <w:rsid w:val="195F0918"/>
    <w:rsid w:val="19927AAA"/>
    <w:rsid w:val="1997688B"/>
    <w:rsid w:val="19C93110"/>
    <w:rsid w:val="19EA1C79"/>
    <w:rsid w:val="19ED14C2"/>
    <w:rsid w:val="1A054259"/>
    <w:rsid w:val="1A0B1ECE"/>
    <w:rsid w:val="1A1D13CE"/>
    <w:rsid w:val="1A3E3FD2"/>
    <w:rsid w:val="1A463AAE"/>
    <w:rsid w:val="1A647AA6"/>
    <w:rsid w:val="1A900408"/>
    <w:rsid w:val="1A92267D"/>
    <w:rsid w:val="1AAC106D"/>
    <w:rsid w:val="1B001645"/>
    <w:rsid w:val="1B2B0BBF"/>
    <w:rsid w:val="1B3A60CA"/>
    <w:rsid w:val="1B3F00A2"/>
    <w:rsid w:val="1B447C2F"/>
    <w:rsid w:val="1B7F6005"/>
    <w:rsid w:val="1B853F20"/>
    <w:rsid w:val="1B9117B8"/>
    <w:rsid w:val="1BBA3EF4"/>
    <w:rsid w:val="1BD4384B"/>
    <w:rsid w:val="1BD65B53"/>
    <w:rsid w:val="1C033448"/>
    <w:rsid w:val="1C130F0B"/>
    <w:rsid w:val="1C132CB9"/>
    <w:rsid w:val="1C1A7743"/>
    <w:rsid w:val="1C1D3C95"/>
    <w:rsid w:val="1C4C6431"/>
    <w:rsid w:val="1C733B0C"/>
    <w:rsid w:val="1CA81298"/>
    <w:rsid w:val="1CA953F1"/>
    <w:rsid w:val="1CAC52FE"/>
    <w:rsid w:val="1CAF30F6"/>
    <w:rsid w:val="1CC35819"/>
    <w:rsid w:val="1CCC26CA"/>
    <w:rsid w:val="1CF158BE"/>
    <w:rsid w:val="1CFB2DB0"/>
    <w:rsid w:val="1CFE7798"/>
    <w:rsid w:val="1D1A225E"/>
    <w:rsid w:val="1D487BE5"/>
    <w:rsid w:val="1D5433E7"/>
    <w:rsid w:val="1D837902"/>
    <w:rsid w:val="1D8D7CE0"/>
    <w:rsid w:val="1D981010"/>
    <w:rsid w:val="1DA43059"/>
    <w:rsid w:val="1DB1592C"/>
    <w:rsid w:val="1DB962C9"/>
    <w:rsid w:val="1DBA1B7C"/>
    <w:rsid w:val="1DC41552"/>
    <w:rsid w:val="1DD872DE"/>
    <w:rsid w:val="1DE30600"/>
    <w:rsid w:val="1E016C3A"/>
    <w:rsid w:val="1E0A719A"/>
    <w:rsid w:val="1E1D7435"/>
    <w:rsid w:val="1E2A568D"/>
    <w:rsid w:val="1E592A17"/>
    <w:rsid w:val="1E5B310E"/>
    <w:rsid w:val="1E5C71EF"/>
    <w:rsid w:val="1E65349D"/>
    <w:rsid w:val="1E6B2B45"/>
    <w:rsid w:val="1E867134"/>
    <w:rsid w:val="1E945211"/>
    <w:rsid w:val="1E9D6342"/>
    <w:rsid w:val="1EA16D63"/>
    <w:rsid w:val="1F1422DA"/>
    <w:rsid w:val="1F474538"/>
    <w:rsid w:val="1F557221"/>
    <w:rsid w:val="1F605CBA"/>
    <w:rsid w:val="1F6C66AA"/>
    <w:rsid w:val="1F74548C"/>
    <w:rsid w:val="1FA8565C"/>
    <w:rsid w:val="1FBA4841"/>
    <w:rsid w:val="1FBD574A"/>
    <w:rsid w:val="1FC13713"/>
    <w:rsid w:val="1FC90D7B"/>
    <w:rsid w:val="1FD13886"/>
    <w:rsid w:val="1FD13AB4"/>
    <w:rsid w:val="1FE057CD"/>
    <w:rsid w:val="1FE42F59"/>
    <w:rsid w:val="20083B9F"/>
    <w:rsid w:val="20150EA2"/>
    <w:rsid w:val="201B4F87"/>
    <w:rsid w:val="201D58DF"/>
    <w:rsid w:val="2044661B"/>
    <w:rsid w:val="20464E9A"/>
    <w:rsid w:val="204E6676"/>
    <w:rsid w:val="20583F06"/>
    <w:rsid w:val="20615B8C"/>
    <w:rsid w:val="20642183"/>
    <w:rsid w:val="20687056"/>
    <w:rsid w:val="20735F0F"/>
    <w:rsid w:val="20973200"/>
    <w:rsid w:val="20B721C4"/>
    <w:rsid w:val="20C0060C"/>
    <w:rsid w:val="20DF0F13"/>
    <w:rsid w:val="20E736E7"/>
    <w:rsid w:val="20E8749C"/>
    <w:rsid w:val="20EE73D2"/>
    <w:rsid w:val="21012F40"/>
    <w:rsid w:val="21092478"/>
    <w:rsid w:val="21095D97"/>
    <w:rsid w:val="212042BB"/>
    <w:rsid w:val="2123024A"/>
    <w:rsid w:val="214B6D79"/>
    <w:rsid w:val="21525DBF"/>
    <w:rsid w:val="21550432"/>
    <w:rsid w:val="216531A6"/>
    <w:rsid w:val="218D690B"/>
    <w:rsid w:val="2195668B"/>
    <w:rsid w:val="21A2788C"/>
    <w:rsid w:val="21B75A2D"/>
    <w:rsid w:val="21BE5AD4"/>
    <w:rsid w:val="21DD3E5D"/>
    <w:rsid w:val="21DD5F3A"/>
    <w:rsid w:val="21F75F55"/>
    <w:rsid w:val="21F916C7"/>
    <w:rsid w:val="221241FE"/>
    <w:rsid w:val="22186699"/>
    <w:rsid w:val="22200BBC"/>
    <w:rsid w:val="22404957"/>
    <w:rsid w:val="225C4EBE"/>
    <w:rsid w:val="2265730A"/>
    <w:rsid w:val="22717051"/>
    <w:rsid w:val="2280131A"/>
    <w:rsid w:val="228D4589"/>
    <w:rsid w:val="229051C4"/>
    <w:rsid w:val="22940798"/>
    <w:rsid w:val="22B54F2B"/>
    <w:rsid w:val="22CF3E6E"/>
    <w:rsid w:val="22D46EB5"/>
    <w:rsid w:val="22E85FB9"/>
    <w:rsid w:val="22EC5A20"/>
    <w:rsid w:val="22F331F3"/>
    <w:rsid w:val="22FE758E"/>
    <w:rsid w:val="23081A49"/>
    <w:rsid w:val="23144DC5"/>
    <w:rsid w:val="2347444D"/>
    <w:rsid w:val="234C3925"/>
    <w:rsid w:val="2363596B"/>
    <w:rsid w:val="238B4B3D"/>
    <w:rsid w:val="238F6B97"/>
    <w:rsid w:val="23A82BC6"/>
    <w:rsid w:val="23BD76DD"/>
    <w:rsid w:val="23C37331"/>
    <w:rsid w:val="23D02315"/>
    <w:rsid w:val="23E729CB"/>
    <w:rsid w:val="23F864A4"/>
    <w:rsid w:val="24316D71"/>
    <w:rsid w:val="24532184"/>
    <w:rsid w:val="2454327B"/>
    <w:rsid w:val="245C52F8"/>
    <w:rsid w:val="2463385E"/>
    <w:rsid w:val="246E555F"/>
    <w:rsid w:val="24757790"/>
    <w:rsid w:val="24785134"/>
    <w:rsid w:val="249D68EB"/>
    <w:rsid w:val="249E52DD"/>
    <w:rsid w:val="24A33BCA"/>
    <w:rsid w:val="24A9092E"/>
    <w:rsid w:val="24CC3D54"/>
    <w:rsid w:val="24D1153E"/>
    <w:rsid w:val="24D364D0"/>
    <w:rsid w:val="24E450D2"/>
    <w:rsid w:val="250D568B"/>
    <w:rsid w:val="25123669"/>
    <w:rsid w:val="25134332"/>
    <w:rsid w:val="25523E31"/>
    <w:rsid w:val="257E508F"/>
    <w:rsid w:val="25B97BFA"/>
    <w:rsid w:val="25C26D3D"/>
    <w:rsid w:val="260964FD"/>
    <w:rsid w:val="263F44B2"/>
    <w:rsid w:val="26432F2D"/>
    <w:rsid w:val="26524772"/>
    <w:rsid w:val="26637B78"/>
    <w:rsid w:val="26653CC0"/>
    <w:rsid w:val="26733472"/>
    <w:rsid w:val="26833286"/>
    <w:rsid w:val="26835002"/>
    <w:rsid w:val="268763EA"/>
    <w:rsid w:val="26940F76"/>
    <w:rsid w:val="26BF5712"/>
    <w:rsid w:val="26C518A3"/>
    <w:rsid w:val="270843CB"/>
    <w:rsid w:val="27446F61"/>
    <w:rsid w:val="274D22B4"/>
    <w:rsid w:val="27573BE3"/>
    <w:rsid w:val="275A7D71"/>
    <w:rsid w:val="27646849"/>
    <w:rsid w:val="27687814"/>
    <w:rsid w:val="276F721E"/>
    <w:rsid w:val="27716BD0"/>
    <w:rsid w:val="278437C8"/>
    <w:rsid w:val="27876A02"/>
    <w:rsid w:val="27936550"/>
    <w:rsid w:val="27AB7429"/>
    <w:rsid w:val="27AF16DA"/>
    <w:rsid w:val="27BD6F85"/>
    <w:rsid w:val="27C83887"/>
    <w:rsid w:val="27D120F7"/>
    <w:rsid w:val="27D326CF"/>
    <w:rsid w:val="27EB032C"/>
    <w:rsid w:val="27F072B0"/>
    <w:rsid w:val="28030384"/>
    <w:rsid w:val="280704EC"/>
    <w:rsid w:val="2813114F"/>
    <w:rsid w:val="28232708"/>
    <w:rsid w:val="2828049F"/>
    <w:rsid w:val="285C053E"/>
    <w:rsid w:val="2893671D"/>
    <w:rsid w:val="28A10779"/>
    <w:rsid w:val="28A33239"/>
    <w:rsid w:val="28CD3C07"/>
    <w:rsid w:val="28D032B1"/>
    <w:rsid w:val="28D1259E"/>
    <w:rsid w:val="28DE250F"/>
    <w:rsid w:val="28EF451D"/>
    <w:rsid w:val="28F30310"/>
    <w:rsid w:val="290A3A6A"/>
    <w:rsid w:val="29137A41"/>
    <w:rsid w:val="29291D65"/>
    <w:rsid w:val="29400F36"/>
    <w:rsid w:val="29897853"/>
    <w:rsid w:val="29AC0F26"/>
    <w:rsid w:val="29AE38C8"/>
    <w:rsid w:val="29BA23FE"/>
    <w:rsid w:val="29C53D2A"/>
    <w:rsid w:val="29CA425D"/>
    <w:rsid w:val="29D75229"/>
    <w:rsid w:val="29FA7F26"/>
    <w:rsid w:val="29FE2654"/>
    <w:rsid w:val="2A063193"/>
    <w:rsid w:val="2A1F52CB"/>
    <w:rsid w:val="2A22125C"/>
    <w:rsid w:val="2A244C3F"/>
    <w:rsid w:val="2A3B54E9"/>
    <w:rsid w:val="2A9E04FD"/>
    <w:rsid w:val="2A9F05E2"/>
    <w:rsid w:val="2AAD2833"/>
    <w:rsid w:val="2ABC0E76"/>
    <w:rsid w:val="2AD67ED7"/>
    <w:rsid w:val="2AE32A79"/>
    <w:rsid w:val="2AF21386"/>
    <w:rsid w:val="2AF97C72"/>
    <w:rsid w:val="2B01716D"/>
    <w:rsid w:val="2B0F6EBD"/>
    <w:rsid w:val="2B1D493B"/>
    <w:rsid w:val="2B401394"/>
    <w:rsid w:val="2B492BDE"/>
    <w:rsid w:val="2B5E31C0"/>
    <w:rsid w:val="2B640C8E"/>
    <w:rsid w:val="2B774832"/>
    <w:rsid w:val="2B79224A"/>
    <w:rsid w:val="2B800489"/>
    <w:rsid w:val="2B993AB9"/>
    <w:rsid w:val="2BA30300"/>
    <w:rsid w:val="2BE20B3E"/>
    <w:rsid w:val="2BFC7923"/>
    <w:rsid w:val="2C095925"/>
    <w:rsid w:val="2C284025"/>
    <w:rsid w:val="2C3114F8"/>
    <w:rsid w:val="2C4B78E8"/>
    <w:rsid w:val="2C58138B"/>
    <w:rsid w:val="2C5B2EC9"/>
    <w:rsid w:val="2C6A6D90"/>
    <w:rsid w:val="2C6B3A91"/>
    <w:rsid w:val="2C752DA3"/>
    <w:rsid w:val="2C7C4169"/>
    <w:rsid w:val="2C88108A"/>
    <w:rsid w:val="2CC95FCA"/>
    <w:rsid w:val="2CCE7FD7"/>
    <w:rsid w:val="2CD5521B"/>
    <w:rsid w:val="2CD94C3E"/>
    <w:rsid w:val="2CDF4EA7"/>
    <w:rsid w:val="2CED15B4"/>
    <w:rsid w:val="2D3A72F3"/>
    <w:rsid w:val="2D6246E4"/>
    <w:rsid w:val="2D6343AB"/>
    <w:rsid w:val="2D671735"/>
    <w:rsid w:val="2D7336D4"/>
    <w:rsid w:val="2D737381"/>
    <w:rsid w:val="2D9B0B74"/>
    <w:rsid w:val="2D9E7F15"/>
    <w:rsid w:val="2DB34D95"/>
    <w:rsid w:val="2DDB7390"/>
    <w:rsid w:val="2E0B71A3"/>
    <w:rsid w:val="2E43495E"/>
    <w:rsid w:val="2E565144"/>
    <w:rsid w:val="2E5D1918"/>
    <w:rsid w:val="2E682BDC"/>
    <w:rsid w:val="2E7F787B"/>
    <w:rsid w:val="2E9061BF"/>
    <w:rsid w:val="2E9F5DA8"/>
    <w:rsid w:val="2EB14206"/>
    <w:rsid w:val="2EC47799"/>
    <w:rsid w:val="2EE66A86"/>
    <w:rsid w:val="2EEA7F54"/>
    <w:rsid w:val="2EF30977"/>
    <w:rsid w:val="2EF41560"/>
    <w:rsid w:val="2EF95F20"/>
    <w:rsid w:val="2EFA141C"/>
    <w:rsid w:val="2F014680"/>
    <w:rsid w:val="2F035019"/>
    <w:rsid w:val="2F1251F2"/>
    <w:rsid w:val="2F1C393F"/>
    <w:rsid w:val="2F3F6809"/>
    <w:rsid w:val="2F4417B7"/>
    <w:rsid w:val="2F7518BF"/>
    <w:rsid w:val="2F803241"/>
    <w:rsid w:val="2F8116F2"/>
    <w:rsid w:val="2F8345A8"/>
    <w:rsid w:val="2F8D1148"/>
    <w:rsid w:val="2F910C1D"/>
    <w:rsid w:val="2F9F3D57"/>
    <w:rsid w:val="2FA82443"/>
    <w:rsid w:val="2FAF16DA"/>
    <w:rsid w:val="2FC57BE8"/>
    <w:rsid w:val="2FCB5ADE"/>
    <w:rsid w:val="2FFA7AC5"/>
    <w:rsid w:val="30031FDD"/>
    <w:rsid w:val="300471D7"/>
    <w:rsid w:val="300566B8"/>
    <w:rsid w:val="300C4C48"/>
    <w:rsid w:val="300D7B07"/>
    <w:rsid w:val="301278AD"/>
    <w:rsid w:val="3017626D"/>
    <w:rsid w:val="301F1E4E"/>
    <w:rsid w:val="302D7908"/>
    <w:rsid w:val="307F4F1F"/>
    <w:rsid w:val="30874E1F"/>
    <w:rsid w:val="308C701E"/>
    <w:rsid w:val="309416D4"/>
    <w:rsid w:val="30962F3E"/>
    <w:rsid w:val="30A654F0"/>
    <w:rsid w:val="30BB37E0"/>
    <w:rsid w:val="30D17E68"/>
    <w:rsid w:val="30DC7A4A"/>
    <w:rsid w:val="30FE3A51"/>
    <w:rsid w:val="30FF2795"/>
    <w:rsid w:val="310817B5"/>
    <w:rsid w:val="31107606"/>
    <w:rsid w:val="312C11FC"/>
    <w:rsid w:val="312D28B6"/>
    <w:rsid w:val="3152339D"/>
    <w:rsid w:val="31584DCB"/>
    <w:rsid w:val="31817431"/>
    <w:rsid w:val="318F7EFC"/>
    <w:rsid w:val="319D2272"/>
    <w:rsid w:val="31CB01CF"/>
    <w:rsid w:val="31CC550E"/>
    <w:rsid w:val="31D4027E"/>
    <w:rsid w:val="31E76D7F"/>
    <w:rsid w:val="31F036E6"/>
    <w:rsid w:val="31F2731A"/>
    <w:rsid w:val="320D3149"/>
    <w:rsid w:val="32106114"/>
    <w:rsid w:val="32176A24"/>
    <w:rsid w:val="323803A0"/>
    <w:rsid w:val="326E24EC"/>
    <w:rsid w:val="32733F4B"/>
    <w:rsid w:val="3294240B"/>
    <w:rsid w:val="329A6ACE"/>
    <w:rsid w:val="32B70A3D"/>
    <w:rsid w:val="32C91568"/>
    <w:rsid w:val="32DB4306"/>
    <w:rsid w:val="32FF6B7F"/>
    <w:rsid w:val="3301415B"/>
    <w:rsid w:val="333F0D74"/>
    <w:rsid w:val="33405271"/>
    <w:rsid w:val="33417B61"/>
    <w:rsid w:val="334C1A6F"/>
    <w:rsid w:val="33620994"/>
    <w:rsid w:val="338618AC"/>
    <w:rsid w:val="33872D84"/>
    <w:rsid w:val="3394726C"/>
    <w:rsid w:val="33C01B2B"/>
    <w:rsid w:val="33E06F61"/>
    <w:rsid w:val="33F20E3B"/>
    <w:rsid w:val="33F251AE"/>
    <w:rsid w:val="33F25759"/>
    <w:rsid w:val="33F431B2"/>
    <w:rsid w:val="33F910E1"/>
    <w:rsid w:val="33FF2C18"/>
    <w:rsid w:val="3417519C"/>
    <w:rsid w:val="34406BE8"/>
    <w:rsid w:val="34433C6F"/>
    <w:rsid w:val="345D6540"/>
    <w:rsid w:val="3471669F"/>
    <w:rsid w:val="347B0435"/>
    <w:rsid w:val="347F074C"/>
    <w:rsid w:val="34D63724"/>
    <w:rsid w:val="34DC0476"/>
    <w:rsid w:val="34DE539B"/>
    <w:rsid w:val="34ED3E28"/>
    <w:rsid w:val="34F4460A"/>
    <w:rsid w:val="34FE4E33"/>
    <w:rsid w:val="3542702B"/>
    <w:rsid w:val="354F6505"/>
    <w:rsid w:val="355C5C30"/>
    <w:rsid w:val="35735AB0"/>
    <w:rsid w:val="358B286A"/>
    <w:rsid w:val="359267D1"/>
    <w:rsid w:val="35BD0748"/>
    <w:rsid w:val="35C83B50"/>
    <w:rsid w:val="35E47058"/>
    <w:rsid w:val="35FB6B76"/>
    <w:rsid w:val="360B1D73"/>
    <w:rsid w:val="3619296A"/>
    <w:rsid w:val="361F3323"/>
    <w:rsid w:val="362D7D64"/>
    <w:rsid w:val="365353DA"/>
    <w:rsid w:val="365E7106"/>
    <w:rsid w:val="36622E5A"/>
    <w:rsid w:val="36A2390A"/>
    <w:rsid w:val="36BF4A21"/>
    <w:rsid w:val="36CA6C81"/>
    <w:rsid w:val="36D262F5"/>
    <w:rsid w:val="36DC1D7A"/>
    <w:rsid w:val="36E67011"/>
    <w:rsid w:val="36E93760"/>
    <w:rsid w:val="370F6234"/>
    <w:rsid w:val="37187BEB"/>
    <w:rsid w:val="371C2DB5"/>
    <w:rsid w:val="37222E3D"/>
    <w:rsid w:val="373634F9"/>
    <w:rsid w:val="37541C7E"/>
    <w:rsid w:val="375739E5"/>
    <w:rsid w:val="37652A07"/>
    <w:rsid w:val="376951C2"/>
    <w:rsid w:val="37716352"/>
    <w:rsid w:val="3784394E"/>
    <w:rsid w:val="378E47A3"/>
    <w:rsid w:val="3808179B"/>
    <w:rsid w:val="38306900"/>
    <w:rsid w:val="383541BC"/>
    <w:rsid w:val="383B1564"/>
    <w:rsid w:val="38542505"/>
    <w:rsid w:val="387430BB"/>
    <w:rsid w:val="388A2DE1"/>
    <w:rsid w:val="38AE3BB0"/>
    <w:rsid w:val="38CB7858"/>
    <w:rsid w:val="38D76C3A"/>
    <w:rsid w:val="38EA38A8"/>
    <w:rsid w:val="38EE5F1F"/>
    <w:rsid w:val="39047288"/>
    <w:rsid w:val="390F5A4C"/>
    <w:rsid w:val="391E2D64"/>
    <w:rsid w:val="39306F40"/>
    <w:rsid w:val="39367F70"/>
    <w:rsid w:val="393E5422"/>
    <w:rsid w:val="393F59EC"/>
    <w:rsid w:val="39473D66"/>
    <w:rsid w:val="395C7DC0"/>
    <w:rsid w:val="398858C0"/>
    <w:rsid w:val="399A0924"/>
    <w:rsid w:val="39A14C78"/>
    <w:rsid w:val="39BB0C81"/>
    <w:rsid w:val="39C82AE2"/>
    <w:rsid w:val="39CF1F7D"/>
    <w:rsid w:val="39D67290"/>
    <w:rsid w:val="3A026BF2"/>
    <w:rsid w:val="3A0E1777"/>
    <w:rsid w:val="3A1131D2"/>
    <w:rsid w:val="3A1A0A06"/>
    <w:rsid w:val="3A2B6321"/>
    <w:rsid w:val="3A505E74"/>
    <w:rsid w:val="3A8B4B94"/>
    <w:rsid w:val="3A8D1659"/>
    <w:rsid w:val="3A96251C"/>
    <w:rsid w:val="3AA4620D"/>
    <w:rsid w:val="3AB2754D"/>
    <w:rsid w:val="3ACB5746"/>
    <w:rsid w:val="3AEC16D9"/>
    <w:rsid w:val="3B0F0CED"/>
    <w:rsid w:val="3B1376BF"/>
    <w:rsid w:val="3B18059B"/>
    <w:rsid w:val="3B2E4BF0"/>
    <w:rsid w:val="3B3B10D9"/>
    <w:rsid w:val="3B3C14D8"/>
    <w:rsid w:val="3B481E1D"/>
    <w:rsid w:val="3B561D2E"/>
    <w:rsid w:val="3B6F73F0"/>
    <w:rsid w:val="3B821F8B"/>
    <w:rsid w:val="3B944E5A"/>
    <w:rsid w:val="3BA00A05"/>
    <w:rsid w:val="3BB20883"/>
    <w:rsid w:val="3BBB4FAA"/>
    <w:rsid w:val="3BBD2D5F"/>
    <w:rsid w:val="3BBF6D31"/>
    <w:rsid w:val="3BCF59DF"/>
    <w:rsid w:val="3BDD3DF6"/>
    <w:rsid w:val="3BF4670E"/>
    <w:rsid w:val="3C0F7315"/>
    <w:rsid w:val="3C241A8D"/>
    <w:rsid w:val="3C3C0E22"/>
    <w:rsid w:val="3C47033F"/>
    <w:rsid w:val="3C5F44DF"/>
    <w:rsid w:val="3C604D5F"/>
    <w:rsid w:val="3C71437C"/>
    <w:rsid w:val="3C751B18"/>
    <w:rsid w:val="3C932B60"/>
    <w:rsid w:val="3CD70293"/>
    <w:rsid w:val="3CF25993"/>
    <w:rsid w:val="3D114392"/>
    <w:rsid w:val="3D1D669C"/>
    <w:rsid w:val="3D3C0F91"/>
    <w:rsid w:val="3D3E003B"/>
    <w:rsid w:val="3D53448E"/>
    <w:rsid w:val="3D566E05"/>
    <w:rsid w:val="3D572567"/>
    <w:rsid w:val="3D623F90"/>
    <w:rsid w:val="3D696F2C"/>
    <w:rsid w:val="3D7A5A59"/>
    <w:rsid w:val="3DA8275C"/>
    <w:rsid w:val="3DB43B33"/>
    <w:rsid w:val="3DB93ACC"/>
    <w:rsid w:val="3DBB3D08"/>
    <w:rsid w:val="3DC27F2C"/>
    <w:rsid w:val="3DD64737"/>
    <w:rsid w:val="3DDF04A7"/>
    <w:rsid w:val="3DE3424D"/>
    <w:rsid w:val="3DF0568B"/>
    <w:rsid w:val="3DFA62E7"/>
    <w:rsid w:val="3E0F3230"/>
    <w:rsid w:val="3E0F777C"/>
    <w:rsid w:val="3E11467C"/>
    <w:rsid w:val="3E123AC8"/>
    <w:rsid w:val="3E124AE0"/>
    <w:rsid w:val="3E2D0D5E"/>
    <w:rsid w:val="3E420401"/>
    <w:rsid w:val="3E441C7D"/>
    <w:rsid w:val="3E645EAB"/>
    <w:rsid w:val="3E667511"/>
    <w:rsid w:val="3E87427E"/>
    <w:rsid w:val="3E8E6CB7"/>
    <w:rsid w:val="3E916C15"/>
    <w:rsid w:val="3EA011C8"/>
    <w:rsid w:val="3EC57398"/>
    <w:rsid w:val="3EC750DC"/>
    <w:rsid w:val="3ED25246"/>
    <w:rsid w:val="3EDD449D"/>
    <w:rsid w:val="3EF736A6"/>
    <w:rsid w:val="3EFE7717"/>
    <w:rsid w:val="3F190972"/>
    <w:rsid w:val="3F2B53F6"/>
    <w:rsid w:val="3F3D0D92"/>
    <w:rsid w:val="3F497473"/>
    <w:rsid w:val="3F4A4BA2"/>
    <w:rsid w:val="3F562F06"/>
    <w:rsid w:val="3F5E004C"/>
    <w:rsid w:val="3F673ADC"/>
    <w:rsid w:val="3F7935A3"/>
    <w:rsid w:val="3F96543E"/>
    <w:rsid w:val="3F9F5CD2"/>
    <w:rsid w:val="3FA661A3"/>
    <w:rsid w:val="3FA70F37"/>
    <w:rsid w:val="3FBA7BB7"/>
    <w:rsid w:val="3FC04CC5"/>
    <w:rsid w:val="3FC37158"/>
    <w:rsid w:val="3FC956FF"/>
    <w:rsid w:val="3FD07AC1"/>
    <w:rsid w:val="3FD71CDD"/>
    <w:rsid w:val="3FD94F77"/>
    <w:rsid w:val="3FDD4694"/>
    <w:rsid w:val="3FEA0478"/>
    <w:rsid w:val="3FEB59DE"/>
    <w:rsid w:val="3FEE73CB"/>
    <w:rsid w:val="3FEF0C27"/>
    <w:rsid w:val="401C6494"/>
    <w:rsid w:val="401E7A7A"/>
    <w:rsid w:val="402220F3"/>
    <w:rsid w:val="402C5F6F"/>
    <w:rsid w:val="404D633A"/>
    <w:rsid w:val="40573579"/>
    <w:rsid w:val="40574F4A"/>
    <w:rsid w:val="40947491"/>
    <w:rsid w:val="40A36A71"/>
    <w:rsid w:val="40C54A69"/>
    <w:rsid w:val="40C916CE"/>
    <w:rsid w:val="40D77A59"/>
    <w:rsid w:val="40E13F25"/>
    <w:rsid w:val="40E63AE3"/>
    <w:rsid w:val="40EE5453"/>
    <w:rsid w:val="40F70178"/>
    <w:rsid w:val="40FB6B41"/>
    <w:rsid w:val="410E4736"/>
    <w:rsid w:val="41167500"/>
    <w:rsid w:val="41235C5C"/>
    <w:rsid w:val="4125142C"/>
    <w:rsid w:val="414C6DC9"/>
    <w:rsid w:val="4150670F"/>
    <w:rsid w:val="41672264"/>
    <w:rsid w:val="4167334E"/>
    <w:rsid w:val="41A06235"/>
    <w:rsid w:val="41AB7860"/>
    <w:rsid w:val="41AE0DA7"/>
    <w:rsid w:val="41D3631F"/>
    <w:rsid w:val="41D56BBE"/>
    <w:rsid w:val="41DE098A"/>
    <w:rsid w:val="41E357B9"/>
    <w:rsid w:val="41EB45BD"/>
    <w:rsid w:val="41F466FD"/>
    <w:rsid w:val="420C3131"/>
    <w:rsid w:val="421A068E"/>
    <w:rsid w:val="42391C72"/>
    <w:rsid w:val="423D5B37"/>
    <w:rsid w:val="42500B82"/>
    <w:rsid w:val="425554D7"/>
    <w:rsid w:val="42601A1C"/>
    <w:rsid w:val="4260395B"/>
    <w:rsid w:val="4274077B"/>
    <w:rsid w:val="428B32C7"/>
    <w:rsid w:val="429E7CA8"/>
    <w:rsid w:val="42A67A24"/>
    <w:rsid w:val="42D846B9"/>
    <w:rsid w:val="42DB3261"/>
    <w:rsid w:val="42DE3219"/>
    <w:rsid w:val="42EE1A7C"/>
    <w:rsid w:val="42F94D73"/>
    <w:rsid w:val="43196AEF"/>
    <w:rsid w:val="433D45DB"/>
    <w:rsid w:val="435756B9"/>
    <w:rsid w:val="436605D4"/>
    <w:rsid w:val="437B0C4E"/>
    <w:rsid w:val="437D54BB"/>
    <w:rsid w:val="439A2CC1"/>
    <w:rsid w:val="43AF1FBF"/>
    <w:rsid w:val="43BD04CB"/>
    <w:rsid w:val="43BD6876"/>
    <w:rsid w:val="43C560F4"/>
    <w:rsid w:val="43C65B5D"/>
    <w:rsid w:val="43CC187E"/>
    <w:rsid w:val="43E1138F"/>
    <w:rsid w:val="43EE7375"/>
    <w:rsid w:val="43FC49E3"/>
    <w:rsid w:val="43FD2F2B"/>
    <w:rsid w:val="44026F0F"/>
    <w:rsid w:val="440D25AB"/>
    <w:rsid w:val="440D5045"/>
    <w:rsid w:val="445C1C96"/>
    <w:rsid w:val="446C282A"/>
    <w:rsid w:val="446D7220"/>
    <w:rsid w:val="448875B1"/>
    <w:rsid w:val="448C6892"/>
    <w:rsid w:val="44911D0E"/>
    <w:rsid w:val="44A07D89"/>
    <w:rsid w:val="44AA2537"/>
    <w:rsid w:val="44C659AB"/>
    <w:rsid w:val="44F17E5B"/>
    <w:rsid w:val="44F662CA"/>
    <w:rsid w:val="45004669"/>
    <w:rsid w:val="45242C1D"/>
    <w:rsid w:val="452938B5"/>
    <w:rsid w:val="45385570"/>
    <w:rsid w:val="453872E3"/>
    <w:rsid w:val="453F49D7"/>
    <w:rsid w:val="454E4B43"/>
    <w:rsid w:val="4550163C"/>
    <w:rsid w:val="455129BB"/>
    <w:rsid w:val="45553C44"/>
    <w:rsid w:val="45643327"/>
    <w:rsid w:val="45915C76"/>
    <w:rsid w:val="4599614F"/>
    <w:rsid w:val="45A03958"/>
    <w:rsid w:val="45A64E9E"/>
    <w:rsid w:val="45AC5FA5"/>
    <w:rsid w:val="45B80DC7"/>
    <w:rsid w:val="45BE6191"/>
    <w:rsid w:val="45BF5D8E"/>
    <w:rsid w:val="45C82359"/>
    <w:rsid w:val="45D223A1"/>
    <w:rsid w:val="45E212A0"/>
    <w:rsid w:val="45E45EFA"/>
    <w:rsid w:val="46010CB2"/>
    <w:rsid w:val="460C5979"/>
    <w:rsid w:val="462F6229"/>
    <w:rsid w:val="463522AA"/>
    <w:rsid w:val="46400250"/>
    <w:rsid w:val="467C1DCC"/>
    <w:rsid w:val="467D5C29"/>
    <w:rsid w:val="4684563E"/>
    <w:rsid w:val="46A44486"/>
    <w:rsid w:val="46CF43E5"/>
    <w:rsid w:val="46D33878"/>
    <w:rsid w:val="46DC371A"/>
    <w:rsid w:val="46E84040"/>
    <w:rsid w:val="46ED2A7E"/>
    <w:rsid w:val="472154D3"/>
    <w:rsid w:val="47243903"/>
    <w:rsid w:val="47384688"/>
    <w:rsid w:val="47420ACA"/>
    <w:rsid w:val="474D775C"/>
    <w:rsid w:val="474F3371"/>
    <w:rsid w:val="47626D84"/>
    <w:rsid w:val="476402F9"/>
    <w:rsid w:val="47C01792"/>
    <w:rsid w:val="47C07054"/>
    <w:rsid w:val="47C40ECF"/>
    <w:rsid w:val="47C76BA7"/>
    <w:rsid w:val="47CB1144"/>
    <w:rsid w:val="47CF5519"/>
    <w:rsid w:val="47DE4A4B"/>
    <w:rsid w:val="47E240A3"/>
    <w:rsid w:val="4808150F"/>
    <w:rsid w:val="480F5DBF"/>
    <w:rsid w:val="48246304"/>
    <w:rsid w:val="482A533A"/>
    <w:rsid w:val="483213E3"/>
    <w:rsid w:val="483F0F50"/>
    <w:rsid w:val="487763C9"/>
    <w:rsid w:val="48873CA1"/>
    <w:rsid w:val="48962726"/>
    <w:rsid w:val="48B5617A"/>
    <w:rsid w:val="48B86F0D"/>
    <w:rsid w:val="48BB4158"/>
    <w:rsid w:val="48BD557C"/>
    <w:rsid w:val="49143CF0"/>
    <w:rsid w:val="491B5DA3"/>
    <w:rsid w:val="49334111"/>
    <w:rsid w:val="494668C3"/>
    <w:rsid w:val="494F75D4"/>
    <w:rsid w:val="495274AB"/>
    <w:rsid w:val="495E192D"/>
    <w:rsid w:val="495F1074"/>
    <w:rsid w:val="497C38F2"/>
    <w:rsid w:val="49992347"/>
    <w:rsid w:val="499943C1"/>
    <w:rsid w:val="49D0193A"/>
    <w:rsid w:val="49D44EB7"/>
    <w:rsid w:val="49E9233D"/>
    <w:rsid w:val="49EA336A"/>
    <w:rsid w:val="49FF5BDA"/>
    <w:rsid w:val="4A011123"/>
    <w:rsid w:val="4A050504"/>
    <w:rsid w:val="4A1D2508"/>
    <w:rsid w:val="4A4857E4"/>
    <w:rsid w:val="4A500A47"/>
    <w:rsid w:val="4A760731"/>
    <w:rsid w:val="4A7B54D1"/>
    <w:rsid w:val="4A8C5264"/>
    <w:rsid w:val="4A91485C"/>
    <w:rsid w:val="4AAD1944"/>
    <w:rsid w:val="4AC31003"/>
    <w:rsid w:val="4ACD13AF"/>
    <w:rsid w:val="4AD63754"/>
    <w:rsid w:val="4ADC4DC7"/>
    <w:rsid w:val="4AE0074C"/>
    <w:rsid w:val="4AE93159"/>
    <w:rsid w:val="4AF81EAF"/>
    <w:rsid w:val="4AFE06C7"/>
    <w:rsid w:val="4B035163"/>
    <w:rsid w:val="4B063066"/>
    <w:rsid w:val="4B155921"/>
    <w:rsid w:val="4B2D01D6"/>
    <w:rsid w:val="4B463BE7"/>
    <w:rsid w:val="4B5519B1"/>
    <w:rsid w:val="4B914E22"/>
    <w:rsid w:val="4BA65A9E"/>
    <w:rsid w:val="4BB64519"/>
    <w:rsid w:val="4BD0339A"/>
    <w:rsid w:val="4BD45173"/>
    <w:rsid w:val="4BD91E1B"/>
    <w:rsid w:val="4BDE7077"/>
    <w:rsid w:val="4BEA46D3"/>
    <w:rsid w:val="4C233E56"/>
    <w:rsid w:val="4C505F58"/>
    <w:rsid w:val="4C84592C"/>
    <w:rsid w:val="4C9F6E3E"/>
    <w:rsid w:val="4CB30E8A"/>
    <w:rsid w:val="4CC66885"/>
    <w:rsid w:val="4CDE0BF1"/>
    <w:rsid w:val="4CEE2FE8"/>
    <w:rsid w:val="4CFA3574"/>
    <w:rsid w:val="4D0D5330"/>
    <w:rsid w:val="4D165B45"/>
    <w:rsid w:val="4D200648"/>
    <w:rsid w:val="4D462159"/>
    <w:rsid w:val="4D494984"/>
    <w:rsid w:val="4D5C5FAC"/>
    <w:rsid w:val="4D7026F9"/>
    <w:rsid w:val="4D783937"/>
    <w:rsid w:val="4D796563"/>
    <w:rsid w:val="4DA471FA"/>
    <w:rsid w:val="4DBF3520"/>
    <w:rsid w:val="4DC605B6"/>
    <w:rsid w:val="4DE8647C"/>
    <w:rsid w:val="4DE95FFE"/>
    <w:rsid w:val="4DEC0985"/>
    <w:rsid w:val="4DFB299D"/>
    <w:rsid w:val="4E06555F"/>
    <w:rsid w:val="4E0B23DC"/>
    <w:rsid w:val="4E21088B"/>
    <w:rsid w:val="4E27683A"/>
    <w:rsid w:val="4E2F06C3"/>
    <w:rsid w:val="4E60747F"/>
    <w:rsid w:val="4E670969"/>
    <w:rsid w:val="4E6F3B2E"/>
    <w:rsid w:val="4E775574"/>
    <w:rsid w:val="4E815066"/>
    <w:rsid w:val="4E825FE1"/>
    <w:rsid w:val="4EB263A5"/>
    <w:rsid w:val="4EB6519D"/>
    <w:rsid w:val="4EB80640"/>
    <w:rsid w:val="4EBD7739"/>
    <w:rsid w:val="4EBF59D7"/>
    <w:rsid w:val="4EC24407"/>
    <w:rsid w:val="4ECA78AC"/>
    <w:rsid w:val="4EF92759"/>
    <w:rsid w:val="4F062385"/>
    <w:rsid w:val="4F0C5DE7"/>
    <w:rsid w:val="4F1D1740"/>
    <w:rsid w:val="4F245E83"/>
    <w:rsid w:val="4F2765B1"/>
    <w:rsid w:val="4F285975"/>
    <w:rsid w:val="4F3E132E"/>
    <w:rsid w:val="4F3E6F93"/>
    <w:rsid w:val="4F503F63"/>
    <w:rsid w:val="4FA75F34"/>
    <w:rsid w:val="4FA775FE"/>
    <w:rsid w:val="4FBC4859"/>
    <w:rsid w:val="50292DAE"/>
    <w:rsid w:val="504745F9"/>
    <w:rsid w:val="50581CA4"/>
    <w:rsid w:val="50677ABD"/>
    <w:rsid w:val="50841662"/>
    <w:rsid w:val="50CC13AC"/>
    <w:rsid w:val="50E32A8A"/>
    <w:rsid w:val="50EB0A87"/>
    <w:rsid w:val="5100265D"/>
    <w:rsid w:val="512D37EA"/>
    <w:rsid w:val="51383C97"/>
    <w:rsid w:val="51634B98"/>
    <w:rsid w:val="516C2222"/>
    <w:rsid w:val="5175128E"/>
    <w:rsid w:val="51796EDE"/>
    <w:rsid w:val="51867298"/>
    <w:rsid w:val="519439EB"/>
    <w:rsid w:val="51A754A4"/>
    <w:rsid w:val="51B56802"/>
    <w:rsid w:val="51BA1BD7"/>
    <w:rsid w:val="51C6376F"/>
    <w:rsid w:val="51C64AA7"/>
    <w:rsid w:val="51CA5AF8"/>
    <w:rsid w:val="51CE69CD"/>
    <w:rsid w:val="51D36BA1"/>
    <w:rsid w:val="52152F69"/>
    <w:rsid w:val="52195EDF"/>
    <w:rsid w:val="52313387"/>
    <w:rsid w:val="5234294D"/>
    <w:rsid w:val="527D50DB"/>
    <w:rsid w:val="52842FC4"/>
    <w:rsid w:val="52B70CE8"/>
    <w:rsid w:val="52C15317"/>
    <w:rsid w:val="52D043B2"/>
    <w:rsid w:val="52DC1ADB"/>
    <w:rsid w:val="52E04D27"/>
    <w:rsid w:val="52F21180"/>
    <w:rsid w:val="52FE706D"/>
    <w:rsid w:val="530D4118"/>
    <w:rsid w:val="530E3985"/>
    <w:rsid w:val="53133D7F"/>
    <w:rsid w:val="531F4DB7"/>
    <w:rsid w:val="532049AA"/>
    <w:rsid w:val="533A497A"/>
    <w:rsid w:val="534750B2"/>
    <w:rsid w:val="53561C56"/>
    <w:rsid w:val="535A4F60"/>
    <w:rsid w:val="537C393E"/>
    <w:rsid w:val="5389465B"/>
    <w:rsid w:val="539A390F"/>
    <w:rsid w:val="53C441B0"/>
    <w:rsid w:val="53CA1266"/>
    <w:rsid w:val="53CC2497"/>
    <w:rsid w:val="53DB3477"/>
    <w:rsid w:val="53F7289B"/>
    <w:rsid w:val="5418371F"/>
    <w:rsid w:val="547471FE"/>
    <w:rsid w:val="547E6147"/>
    <w:rsid w:val="548A16D1"/>
    <w:rsid w:val="549048B8"/>
    <w:rsid w:val="549710CF"/>
    <w:rsid w:val="54AF6B42"/>
    <w:rsid w:val="54CC1A43"/>
    <w:rsid w:val="54CD1541"/>
    <w:rsid w:val="54E85C46"/>
    <w:rsid w:val="54EE2B11"/>
    <w:rsid w:val="552C6CE5"/>
    <w:rsid w:val="553C373A"/>
    <w:rsid w:val="5543733F"/>
    <w:rsid w:val="55612587"/>
    <w:rsid w:val="55671713"/>
    <w:rsid w:val="556903B3"/>
    <w:rsid w:val="55A54A6B"/>
    <w:rsid w:val="55C238E0"/>
    <w:rsid w:val="55DD6F2A"/>
    <w:rsid w:val="55EA6FB7"/>
    <w:rsid w:val="560038A7"/>
    <w:rsid w:val="5607675C"/>
    <w:rsid w:val="560F1962"/>
    <w:rsid w:val="5622308A"/>
    <w:rsid w:val="563B6259"/>
    <w:rsid w:val="56486A48"/>
    <w:rsid w:val="564F1961"/>
    <w:rsid w:val="56654271"/>
    <w:rsid w:val="566711A4"/>
    <w:rsid w:val="566F49CD"/>
    <w:rsid w:val="569824BF"/>
    <w:rsid w:val="56AF0675"/>
    <w:rsid w:val="56B84A3B"/>
    <w:rsid w:val="56BA1F35"/>
    <w:rsid w:val="56BB1404"/>
    <w:rsid w:val="56E23970"/>
    <w:rsid w:val="56EC1AF6"/>
    <w:rsid w:val="56FA5CE9"/>
    <w:rsid w:val="571238D5"/>
    <w:rsid w:val="57133FBE"/>
    <w:rsid w:val="57264B5D"/>
    <w:rsid w:val="574B1D04"/>
    <w:rsid w:val="574F0776"/>
    <w:rsid w:val="575E1504"/>
    <w:rsid w:val="576066CB"/>
    <w:rsid w:val="577A3C7D"/>
    <w:rsid w:val="578218F7"/>
    <w:rsid w:val="578A2CE2"/>
    <w:rsid w:val="578F220A"/>
    <w:rsid w:val="57975DAF"/>
    <w:rsid w:val="57D5313D"/>
    <w:rsid w:val="57DC7CC8"/>
    <w:rsid w:val="57EA1532"/>
    <w:rsid w:val="57F80414"/>
    <w:rsid w:val="57FC07D9"/>
    <w:rsid w:val="58104A79"/>
    <w:rsid w:val="581A6D0E"/>
    <w:rsid w:val="58500F22"/>
    <w:rsid w:val="58546326"/>
    <w:rsid w:val="58552662"/>
    <w:rsid w:val="58750BBA"/>
    <w:rsid w:val="588B6ED5"/>
    <w:rsid w:val="58963E76"/>
    <w:rsid w:val="589C7682"/>
    <w:rsid w:val="58D6067B"/>
    <w:rsid w:val="58D74CE8"/>
    <w:rsid w:val="58DD6594"/>
    <w:rsid w:val="591C0009"/>
    <w:rsid w:val="594C0799"/>
    <w:rsid w:val="59535E11"/>
    <w:rsid w:val="59653F72"/>
    <w:rsid w:val="596F537C"/>
    <w:rsid w:val="597467AF"/>
    <w:rsid w:val="597B53CB"/>
    <w:rsid w:val="59827129"/>
    <w:rsid w:val="59934D2B"/>
    <w:rsid w:val="5996164F"/>
    <w:rsid w:val="59A97FD2"/>
    <w:rsid w:val="59C64CD9"/>
    <w:rsid w:val="59D13F28"/>
    <w:rsid w:val="59D369B9"/>
    <w:rsid w:val="59E20335"/>
    <w:rsid w:val="59E55C05"/>
    <w:rsid w:val="5A195D50"/>
    <w:rsid w:val="5A4C6435"/>
    <w:rsid w:val="5A6859E9"/>
    <w:rsid w:val="5A686A4F"/>
    <w:rsid w:val="5A7E35F5"/>
    <w:rsid w:val="5A8715C6"/>
    <w:rsid w:val="5A8772BF"/>
    <w:rsid w:val="5A97012B"/>
    <w:rsid w:val="5AB35369"/>
    <w:rsid w:val="5AB92CDE"/>
    <w:rsid w:val="5ABE7512"/>
    <w:rsid w:val="5ACF0F3A"/>
    <w:rsid w:val="5AF5506C"/>
    <w:rsid w:val="5AF77B9B"/>
    <w:rsid w:val="5B0E6543"/>
    <w:rsid w:val="5B0F5B78"/>
    <w:rsid w:val="5B317CFB"/>
    <w:rsid w:val="5B4D3894"/>
    <w:rsid w:val="5B50113C"/>
    <w:rsid w:val="5B544E3B"/>
    <w:rsid w:val="5B6F6842"/>
    <w:rsid w:val="5B84695F"/>
    <w:rsid w:val="5B8A3E97"/>
    <w:rsid w:val="5B967B3B"/>
    <w:rsid w:val="5B9A3CB5"/>
    <w:rsid w:val="5B9C77D4"/>
    <w:rsid w:val="5BBE5693"/>
    <w:rsid w:val="5BCC25C3"/>
    <w:rsid w:val="5BD956F6"/>
    <w:rsid w:val="5C4C7245"/>
    <w:rsid w:val="5C514478"/>
    <w:rsid w:val="5C65288C"/>
    <w:rsid w:val="5C6666E8"/>
    <w:rsid w:val="5C6B1600"/>
    <w:rsid w:val="5C74626A"/>
    <w:rsid w:val="5C921AD0"/>
    <w:rsid w:val="5C9D69BA"/>
    <w:rsid w:val="5CBC5C00"/>
    <w:rsid w:val="5CBD0902"/>
    <w:rsid w:val="5CC84336"/>
    <w:rsid w:val="5CCE33B6"/>
    <w:rsid w:val="5CCF59D5"/>
    <w:rsid w:val="5CD506FB"/>
    <w:rsid w:val="5CEC0852"/>
    <w:rsid w:val="5CF11F4D"/>
    <w:rsid w:val="5D066D1F"/>
    <w:rsid w:val="5D134559"/>
    <w:rsid w:val="5D203F7A"/>
    <w:rsid w:val="5D207B0F"/>
    <w:rsid w:val="5D285D09"/>
    <w:rsid w:val="5D3075C4"/>
    <w:rsid w:val="5D39279C"/>
    <w:rsid w:val="5D437858"/>
    <w:rsid w:val="5D5107F3"/>
    <w:rsid w:val="5D7C23B9"/>
    <w:rsid w:val="5D7F292D"/>
    <w:rsid w:val="5D932F89"/>
    <w:rsid w:val="5D9C5D46"/>
    <w:rsid w:val="5DC14B77"/>
    <w:rsid w:val="5DD42AD0"/>
    <w:rsid w:val="5DDE4F94"/>
    <w:rsid w:val="5DF07A97"/>
    <w:rsid w:val="5DF560E0"/>
    <w:rsid w:val="5DF73B4F"/>
    <w:rsid w:val="5DF91DE1"/>
    <w:rsid w:val="5DFD51DB"/>
    <w:rsid w:val="5E0D36E5"/>
    <w:rsid w:val="5E0E3CD2"/>
    <w:rsid w:val="5E3F3062"/>
    <w:rsid w:val="5E9968F0"/>
    <w:rsid w:val="5EAE0AD0"/>
    <w:rsid w:val="5EC93EB0"/>
    <w:rsid w:val="5ED26EDC"/>
    <w:rsid w:val="5ED907FA"/>
    <w:rsid w:val="5EDC2CC4"/>
    <w:rsid w:val="5F0C163E"/>
    <w:rsid w:val="5F187C26"/>
    <w:rsid w:val="5F530978"/>
    <w:rsid w:val="5F7E7711"/>
    <w:rsid w:val="5F952355"/>
    <w:rsid w:val="5F9C1FB9"/>
    <w:rsid w:val="5FA2234E"/>
    <w:rsid w:val="5FB63550"/>
    <w:rsid w:val="5FBF1522"/>
    <w:rsid w:val="5FC930FE"/>
    <w:rsid w:val="5FD21896"/>
    <w:rsid w:val="5FFB63BC"/>
    <w:rsid w:val="60046FC0"/>
    <w:rsid w:val="600C28B1"/>
    <w:rsid w:val="60210F40"/>
    <w:rsid w:val="602247F3"/>
    <w:rsid w:val="60290171"/>
    <w:rsid w:val="60311C0F"/>
    <w:rsid w:val="603C0C30"/>
    <w:rsid w:val="604743EF"/>
    <w:rsid w:val="604B29AE"/>
    <w:rsid w:val="604F434E"/>
    <w:rsid w:val="60537CF0"/>
    <w:rsid w:val="6058204E"/>
    <w:rsid w:val="605B76AF"/>
    <w:rsid w:val="60751866"/>
    <w:rsid w:val="607C3753"/>
    <w:rsid w:val="60833AD5"/>
    <w:rsid w:val="60884BAA"/>
    <w:rsid w:val="609524A2"/>
    <w:rsid w:val="609D66B7"/>
    <w:rsid w:val="60AB572C"/>
    <w:rsid w:val="60C17A6F"/>
    <w:rsid w:val="60C30855"/>
    <w:rsid w:val="60DC11BD"/>
    <w:rsid w:val="60E82D61"/>
    <w:rsid w:val="60FB7009"/>
    <w:rsid w:val="60FD6A8A"/>
    <w:rsid w:val="610A746C"/>
    <w:rsid w:val="611E7A14"/>
    <w:rsid w:val="611F0AEA"/>
    <w:rsid w:val="61421EFD"/>
    <w:rsid w:val="615B5C49"/>
    <w:rsid w:val="615C5041"/>
    <w:rsid w:val="61701990"/>
    <w:rsid w:val="61774E66"/>
    <w:rsid w:val="61775C7A"/>
    <w:rsid w:val="617A7B9B"/>
    <w:rsid w:val="6185781D"/>
    <w:rsid w:val="61A114F4"/>
    <w:rsid w:val="61A35093"/>
    <w:rsid w:val="61F446AD"/>
    <w:rsid w:val="621606EA"/>
    <w:rsid w:val="624D3D13"/>
    <w:rsid w:val="62800DB8"/>
    <w:rsid w:val="62871256"/>
    <w:rsid w:val="62D95643"/>
    <w:rsid w:val="62FA658A"/>
    <w:rsid w:val="631E4ADB"/>
    <w:rsid w:val="63483DFC"/>
    <w:rsid w:val="634C10F1"/>
    <w:rsid w:val="634C2128"/>
    <w:rsid w:val="636D49EB"/>
    <w:rsid w:val="637B4FAA"/>
    <w:rsid w:val="63CD5B32"/>
    <w:rsid w:val="63EF611C"/>
    <w:rsid w:val="64283F1E"/>
    <w:rsid w:val="6430243A"/>
    <w:rsid w:val="644F1BEF"/>
    <w:rsid w:val="645E6098"/>
    <w:rsid w:val="64807DFF"/>
    <w:rsid w:val="64842805"/>
    <w:rsid w:val="64857194"/>
    <w:rsid w:val="648E6735"/>
    <w:rsid w:val="64A70841"/>
    <w:rsid w:val="64A932D9"/>
    <w:rsid w:val="64AA5B5E"/>
    <w:rsid w:val="64D160D4"/>
    <w:rsid w:val="64F72692"/>
    <w:rsid w:val="64F740A0"/>
    <w:rsid w:val="64F90E10"/>
    <w:rsid w:val="652416F2"/>
    <w:rsid w:val="652A51C3"/>
    <w:rsid w:val="652B4AE0"/>
    <w:rsid w:val="65602229"/>
    <w:rsid w:val="656D2999"/>
    <w:rsid w:val="65852DA9"/>
    <w:rsid w:val="65935921"/>
    <w:rsid w:val="659E0693"/>
    <w:rsid w:val="65E72847"/>
    <w:rsid w:val="66102965"/>
    <w:rsid w:val="661173A5"/>
    <w:rsid w:val="66142614"/>
    <w:rsid w:val="66210E38"/>
    <w:rsid w:val="662B5FED"/>
    <w:rsid w:val="663D17FB"/>
    <w:rsid w:val="664805B8"/>
    <w:rsid w:val="664F5AC6"/>
    <w:rsid w:val="66722FDA"/>
    <w:rsid w:val="669C7ACE"/>
    <w:rsid w:val="66AA236B"/>
    <w:rsid w:val="66AF2DA9"/>
    <w:rsid w:val="66B17833"/>
    <w:rsid w:val="66B25ED0"/>
    <w:rsid w:val="66C52CA9"/>
    <w:rsid w:val="66C61F93"/>
    <w:rsid w:val="66C97DE2"/>
    <w:rsid w:val="66CD16C2"/>
    <w:rsid w:val="66D508D3"/>
    <w:rsid w:val="66D77565"/>
    <w:rsid w:val="66D837EE"/>
    <w:rsid w:val="66DE161A"/>
    <w:rsid w:val="66DE3600"/>
    <w:rsid w:val="66E36CB3"/>
    <w:rsid w:val="66F107EF"/>
    <w:rsid w:val="66F76F7F"/>
    <w:rsid w:val="67097367"/>
    <w:rsid w:val="671647F0"/>
    <w:rsid w:val="671D1C28"/>
    <w:rsid w:val="67392B30"/>
    <w:rsid w:val="674E178E"/>
    <w:rsid w:val="67520E36"/>
    <w:rsid w:val="67832303"/>
    <w:rsid w:val="67861B83"/>
    <w:rsid w:val="6786798A"/>
    <w:rsid w:val="678E43DB"/>
    <w:rsid w:val="67933837"/>
    <w:rsid w:val="67A80E85"/>
    <w:rsid w:val="67B346EE"/>
    <w:rsid w:val="67B71753"/>
    <w:rsid w:val="67B84889"/>
    <w:rsid w:val="67C15F14"/>
    <w:rsid w:val="67C80FE9"/>
    <w:rsid w:val="67C8561F"/>
    <w:rsid w:val="67CB73CE"/>
    <w:rsid w:val="67CE7B2D"/>
    <w:rsid w:val="67DA7BAF"/>
    <w:rsid w:val="67DE5128"/>
    <w:rsid w:val="67E26C11"/>
    <w:rsid w:val="68002D61"/>
    <w:rsid w:val="681B060F"/>
    <w:rsid w:val="682930E5"/>
    <w:rsid w:val="68CD2E64"/>
    <w:rsid w:val="68CE5E39"/>
    <w:rsid w:val="68DD2D2F"/>
    <w:rsid w:val="68DE1611"/>
    <w:rsid w:val="68E26EB0"/>
    <w:rsid w:val="68EF3F83"/>
    <w:rsid w:val="690F418B"/>
    <w:rsid w:val="694B6536"/>
    <w:rsid w:val="696D2FD1"/>
    <w:rsid w:val="699C063A"/>
    <w:rsid w:val="69CF5653"/>
    <w:rsid w:val="69E936D2"/>
    <w:rsid w:val="6A1E481C"/>
    <w:rsid w:val="6A2068B5"/>
    <w:rsid w:val="6A2451CA"/>
    <w:rsid w:val="6A2558BD"/>
    <w:rsid w:val="6A430ACC"/>
    <w:rsid w:val="6A453B2B"/>
    <w:rsid w:val="6A460340"/>
    <w:rsid w:val="6A4C71EC"/>
    <w:rsid w:val="6A565B23"/>
    <w:rsid w:val="6A7A2736"/>
    <w:rsid w:val="6A7B4B9C"/>
    <w:rsid w:val="6A84592E"/>
    <w:rsid w:val="6A865A9C"/>
    <w:rsid w:val="6AA03DCE"/>
    <w:rsid w:val="6AB75DB6"/>
    <w:rsid w:val="6ABD3008"/>
    <w:rsid w:val="6ABE33FF"/>
    <w:rsid w:val="6AC21F74"/>
    <w:rsid w:val="6AC64760"/>
    <w:rsid w:val="6AE043A0"/>
    <w:rsid w:val="6AE24669"/>
    <w:rsid w:val="6AFF1904"/>
    <w:rsid w:val="6B0B3D28"/>
    <w:rsid w:val="6B222A71"/>
    <w:rsid w:val="6B4B0939"/>
    <w:rsid w:val="6B852B82"/>
    <w:rsid w:val="6B8C7B08"/>
    <w:rsid w:val="6B8E644D"/>
    <w:rsid w:val="6B90417B"/>
    <w:rsid w:val="6B984555"/>
    <w:rsid w:val="6BA118CB"/>
    <w:rsid w:val="6BB575E0"/>
    <w:rsid w:val="6BC07BDD"/>
    <w:rsid w:val="6BDC41B8"/>
    <w:rsid w:val="6BE50618"/>
    <w:rsid w:val="6BFB2387"/>
    <w:rsid w:val="6C1F5441"/>
    <w:rsid w:val="6C2C6374"/>
    <w:rsid w:val="6C6B2E5D"/>
    <w:rsid w:val="6C706368"/>
    <w:rsid w:val="6C89456C"/>
    <w:rsid w:val="6CA9489E"/>
    <w:rsid w:val="6CAF1D1B"/>
    <w:rsid w:val="6CC9334F"/>
    <w:rsid w:val="6CD93433"/>
    <w:rsid w:val="6CDC3BF5"/>
    <w:rsid w:val="6CDF685C"/>
    <w:rsid w:val="6CEE7EEA"/>
    <w:rsid w:val="6CFD1382"/>
    <w:rsid w:val="6D0E63FD"/>
    <w:rsid w:val="6D1608F9"/>
    <w:rsid w:val="6D1A69F7"/>
    <w:rsid w:val="6D1B6FEA"/>
    <w:rsid w:val="6D2C35A0"/>
    <w:rsid w:val="6D43317B"/>
    <w:rsid w:val="6D4E221F"/>
    <w:rsid w:val="6D526AEA"/>
    <w:rsid w:val="6D612F85"/>
    <w:rsid w:val="6D6353D3"/>
    <w:rsid w:val="6D6F47FD"/>
    <w:rsid w:val="6D763AB7"/>
    <w:rsid w:val="6D83784F"/>
    <w:rsid w:val="6D8555DF"/>
    <w:rsid w:val="6DA9560D"/>
    <w:rsid w:val="6DB371D6"/>
    <w:rsid w:val="6DB77EF3"/>
    <w:rsid w:val="6DBE08C8"/>
    <w:rsid w:val="6DDB16D3"/>
    <w:rsid w:val="6DE00F35"/>
    <w:rsid w:val="6E007EEC"/>
    <w:rsid w:val="6E0C5549"/>
    <w:rsid w:val="6E234ADC"/>
    <w:rsid w:val="6E351FF2"/>
    <w:rsid w:val="6E370744"/>
    <w:rsid w:val="6E381F2C"/>
    <w:rsid w:val="6E910E63"/>
    <w:rsid w:val="6E965D7B"/>
    <w:rsid w:val="6EB60A57"/>
    <w:rsid w:val="6EC915AC"/>
    <w:rsid w:val="6ED7047B"/>
    <w:rsid w:val="6EE97079"/>
    <w:rsid w:val="6EEB786C"/>
    <w:rsid w:val="6F022B15"/>
    <w:rsid w:val="6F145A36"/>
    <w:rsid w:val="6F1A2493"/>
    <w:rsid w:val="6F2008A9"/>
    <w:rsid w:val="6F2150D5"/>
    <w:rsid w:val="6F335E7F"/>
    <w:rsid w:val="6F3535CE"/>
    <w:rsid w:val="6F467914"/>
    <w:rsid w:val="6F4A774C"/>
    <w:rsid w:val="6F592CB0"/>
    <w:rsid w:val="6F5C4459"/>
    <w:rsid w:val="6F641FBE"/>
    <w:rsid w:val="6F752A52"/>
    <w:rsid w:val="6F8C0982"/>
    <w:rsid w:val="6F901B66"/>
    <w:rsid w:val="6F957829"/>
    <w:rsid w:val="6F971CA9"/>
    <w:rsid w:val="6F9D28F9"/>
    <w:rsid w:val="6FA629D4"/>
    <w:rsid w:val="6FD10552"/>
    <w:rsid w:val="6FD45B40"/>
    <w:rsid w:val="704522F9"/>
    <w:rsid w:val="704A0F91"/>
    <w:rsid w:val="70607A2E"/>
    <w:rsid w:val="706A0FBA"/>
    <w:rsid w:val="70B8093E"/>
    <w:rsid w:val="70B90E60"/>
    <w:rsid w:val="70BB2EF0"/>
    <w:rsid w:val="70BE5D64"/>
    <w:rsid w:val="70DC0AA4"/>
    <w:rsid w:val="70DE4403"/>
    <w:rsid w:val="70F01127"/>
    <w:rsid w:val="70F40EF3"/>
    <w:rsid w:val="71196CD2"/>
    <w:rsid w:val="711C79FD"/>
    <w:rsid w:val="712C7E41"/>
    <w:rsid w:val="714F2B10"/>
    <w:rsid w:val="717631D0"/>
    <w:rsid w:val="718B305D"/>
    <w:rsid w:val="719E73EB"/>
    <w:rsid w:val="71B557FA"/>
    <w:rsid w:val="71BA1A69"/>
    <w:rsid w:val="71D36091"/>
    <w:rsid w:val="72056B27"/>
    <w:rsid w:val="720A3E5D"/>
    <w:rsid w:val="720D0F5A"/>
    <w:rsid w:val="7241154A"/>
    <w:rsid w:val="724C20E1"/>
    <w:rsid w:val="72520A5C"/>
    <w:rsid w:val="72650D2D"/>
    <w:rsid w:val="727964FE"/>
    <w:rsid w:val="72A90FF4"/>
    <w:rsid w:val="72B847CD"/>
    <w:rsid w:val="72C1546B"/>
    <w:rsid w:val="72C52C1F"/>
    <w:rsid w:val="72EB7520"/>
    <w:rsid w:val="72F67373"/>
    <w:rsid w:val="72FA46A1"/>
    <w:rsid w:val="72FC5649"/>
    <w:rsid w:val="730418F3"/>
    <w:rsid w:val="730D49C6"/>
    <w:rsid w:val="730D4F81"/>
    <w:rsid w:val="731176A5"/>
    <w:rsid w:val="732C5792"/>
    <w:rsid w:val="734022C6"/>
    <w:rsid w:val="73455C21"/>
    <w:rsid w:val="734B447B"/>
    <w:rsid w:val="736432FA"/>
    <w:rsid w:val="73817121"/>
    <w:rsid w:val="7394450F"/>
    <w:rsid w:val="739756D4"/>
    <w:rsid w:val="73A44FF0"/>
    <w:rsid w:val="73BB1943"/>
    <w:rsid w:val="73BB76A6"/>
    <w:rsid w:val="73C16DC6"/>
    <w:rsid w:val="73D425F7"/>
    <w:rsid w:val="73D5727F"/>
    <w:rsid w:val="73DC3F3D"/>
    <w:rsid w:val="741D7214"/>
    <w:rsid w:val="74235503"/>
    <w:rsid w:val="743A58C0"/>
    <w:rsid w:val="7444697F"/>
    <w:rsid w:val="74542A7F"/>
    <w:rsid w:val="74737FFD"/>
    <w:rsid w:val="74777AD6"/>
    <w:rsid w:val="747A0BEC"/>
    <w:rsid w:val="747A3DEE"/>
    <w:rsid w:val="747A5EA7"/>
    <w:rsid w:val="74A46546"/>
    <w:rsid w:val="74B10A6C"/>
    <w:rsid w:val="74E373ED"/>
    <w:rsid w:val="74EB1461"/>
    <w:rsid w:val="75021F46"/>
    <w:rsid w:val="7505476B"/>
    <w:rsid w:val="750A2023"/>
    <w:rsid w:val="75161558"/>
    <w:rsid w:val="75186425"/>
    <w:rsid w:val="75545E02"/>
    <w:rsid w:val="75546A24"/>
    <w:rsid w:val="755F747C"/>
    <w:rsid w:val="75634211"/>
    <w:rsid w:val="75672AFC"/>
    <w:rsid w:val="757E00B7"/>
    <w:rsid w:val="758519E9"/>
    <w:rsid w:val="759B118B"/>
    <w:rsid w:val="75C57CED"/>
    <w:rsid w:val="75CF1EFD"/>
    <w:rsid w:val="75E92500"/>
    <w:rsid w:val="75F50716"/>
    <w:rsid w:val="7601192A"/>
    <w:rsid w:val="76356303"/>
    <w:rsid w:val="763753C5"/>
    <w:rsid w:val="763E108B"/>
    <w:rsid w:val="76515E10"/>
    <w:rsid w:val="766679F1"/>
    <w:rsid w:val="766A278B"/>
    <w:rsid w:val="766E0562"/>
    <w:rsid w:val="767416C1"/>
    <w:rsid w:val="7676736A"/>
    <w:rsid w:val="767B0A8B"/>
    <w:rsid w:val="767B1D8E"/>
    <w:rsid w:val="767F7268"/>
    <w:rsid w:val="76933951"/>
    <w:rsid w:val="76A343AA"/>
    <w:rsid w:val="76B0156B"/>
    <w:rsid w:val="76C15E43"/>
    <w:rsid w:val="76CE5272"/>
    <w:rsid w:val="76D22801"/>
    <w:rsid w:val="76EA04FB"/>
    <w:rsid w:val="76F0204C"/>
    <w:rsid w:val="77026720"/>
    <w:rsid w:val="770F1241"/>
    <w:rsid w:val="7713316B"/>
    <w:rsid w:val="771D661B"/>
    <w:rsid w:val="771F7714"/>
    <w:rsid w:val="772F6F49"/>
    <w:rsid w:val="773858AE"/>
    <w:rsid w:val="77604BCB"/>
    <w:rsid w:val="776B23EC"/>
    <w:rsid w:val="776C17F1"/>
    <w:rsid w:val="778A0884"/>
    <w:rsid w:val="77C01A62"/>
    <w:rsid w:val="77C47127"/>
    <w:rsid w:val="77C77827"/>
    <w:rsid w:val="77C931DD"/>
    <w:rsid w:val="77D25ABD"/>
    <w:rsid w:val="77F270AE"/>
    <w:rsid w:val="780C1FE1"/>
    <w:rsid w:val="78141F04"/>
    <w:rsid w:val="78323B18"/>
    <w:rsid w:val="78460C88"/>
    <w:rsid w:val="784E6ECB"/>
    <w:rsid w:val="786019DE"/>
    <w:rsid w:val="786862F1"/>
    <w:rsid w:val="786D5A24"/>
    <w:rsid w:val="7878243B"/>
    <w:rsid w:val="78782A0D"/>
    <w:rsid w:val="7883389A"/>
    <w:rsid w:val="7884239C"/>
    <w:rsid w:val="78D319C1"/>
    <w:rsid w:val="78D90469"/>
    <w:rsid w:val="78F92D89"/>
    <w:rsid w:val="78FB108A"/>
    <w:rsid w:val="790E76FB"/>
    <w:rsid w:val="791E3527"/>
    <w:rsid w:val="792C2671"/>
    <w:rsid w:val="793156E6"/>
    <w:rsid w:val="793A1E6E"/>
    <w:rsid w:val="793C4474"/>
    <w:rsid w:val="79632130"/>
    <w:rsid w:val="796F1495"/>
    <w:rsid w:val="79746717"/>
    <w:rsid w:val="79822D25"/>
    <w:rsid w:val="7991338C"/>
    <w:rsid w:val="79917105"/>
    <w:rsid w:val="79A2171F"/>
    <w:rsid w:val="79A252FF"/>
    <w:rsid w:val="79AB7A3D"/>
    <w:rsid w:val="79B61010"/>
    <w:rsid w:val="79B87B65"/>
    <w:rsid w:val="79CE59E0"/>
    <w:rsid w:val="79CE6488"/>
    <w:rsid w:val="79D33056"/>
    <w:rsid w:val="79E1770B"/>
    <w:rsid w:val="79E30337"/>
    <w:rsid w:val="79E332AA"/>
    <w:rsid w:val="79F11422"/>
    <w:rsid w:val="79FE0955"/>
    <w:rsid w:val="7A0C3127"/>
    <w:rsid w:val="7A3E0D3F"/>
    <w:rsid w:val="7A803312"/>
    <w:rsid w:val="7A8154E9"/>
    <w:rsid w:val="7A8C63E8"/>
    <w:rsid w:val="7A906CCD"/>
    <w:rsid w:val="7AAE0141"/>
    <w:rsid w:val="7AC64B17"/>
    <w:rsid w:val="7ACD61DC"/>
    <w:rsid w:val="7AE206DA"/>
    <w:rsid w:val="7AE82AF6"/>
    <w:rsid w:val="7AF35686"/>
    <w:rsid w:val="7B065CDA"/>
    <w:rsid w:val="7B226C12"/>
    <w:rsid w:val="7B243496"/>
    <w:rsid w:val="7B2C38D3"/>
    <w:rsid w:val="7B420027"/>
    <w:rsid w:val="7B501FF0"/>
    <w:rsid w:val="7B6B27D9"/>
    <w:rsid w:val="7B74181A"/>
    <w:rsid w:val="7B84199A"/>
    <w:rsid w:val="7BB235DA"/>
    <w:rsid w:val="7BDD743A"/>
    <w:rsid w:val="7BF30AA2"/>
    <w:rsid w:val="7C26369C"/>
    <w:rsid w:val="7C396F20"/>
    <w:rsid w:val="7C805BA4"/>
    <w:rsid w:val="7C8868A5"/>
    <w:rsid w:val="7C934551"/>
    <w:rsid w:val="7C940F43"/>
    <w:rsid w:val="7C9E5A24"/>
    <w:rsid w:val="7CA31FF8"/>
    <w:rsid w:val="7CAA5930"/>
    <w:rsid w:val="7CAC00CB"/>
    <w:rsid w:val="7CC76BD4"/>
    <w:rsid w:val="7CCB1622"/>
    <w:rsid w:val="7CF03A72"/>
    <w:rsid w:val="7D022AC7"/>
    <w:rsid w:val="7D2D029F"/>
    <w:rsid w:val="7D575412"/>
    <w:rsid w:val="7D591D74"/>
    <w:rsid w:val="7D62117D"/>
    <w:rsid w:val="7D6B02A7"/>
    <w:rsid w:val="7DA30048"/>
    <w:rsid w:val="7DB54254"/>
    <w:rsid w:val="7DB5752C"/>
    <w:rsid w:val="7DB6724D"/>
    <w:rsid w:val="7DEC6235"/>
    <w:rsid w:val="7DF95E9C"/>
    <w:rsid w:val="7E03036B"/>
    <w:rsid w:val="7E053373"/>
    <w:rsid w:val="7E2042F7"/>
    <w:rsid w:val="7E334556"/>
    <w:rsid w:val="7E3E1EF2"/>
    <w:rsid w:val="7E4A1724"/>
    <w:rsid w:val="7E532923"/>
    <w:rsid w:val="7E951513"/>
    <w:rsid w:val="7EA11669"/>
    <w:rsid w:val="7EBC2810"/>
    <w:rsid w:val="7ECA5B8E"/>
    <w:rsid w:val="7EF6631E"/>
    <w:rsid w:val="7EF74FC9"/>
    <w:rsid w:val="7EFF7607"/>
    <w:rsid w:val="7F1B649D"/>
    <w:rsid w:val="7F2E5DCC"/>
    <w:rsid w:val="7F355D7B"/>
    <w:rsid w:val="7F40442A"/>
    <w:rsid w:val="7F5577B6"/>
    <w:rsid w:val="7F7339B4"/>
    <w:rsid w:val="7F78103F"/>
    <w:rsid w:val="7F91511A"/>
    <w:rsid w:val="7F98736F"/>
    <w:rsid w:val="7F9D0AE4"/>
    <w:rsid w:val="7FBB1557"/>
    <w:rsid w:val="7FBB2F58"/>
    <w:rsid w:val="7FD1130F"/>
    <w:rsid w:val="7FDF68AA"/>
    <w:rsid w:val="7FEA2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17553E-92EB-477F-BC94-9B8597ED5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semiHidden="1"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annotation text"/>
    <w:basedOn w:val="a"/>
    <w:link w:val="Char0"/>
    <w:uiPriority w:val="99"/>
    <w:semiHidden/>
    <w:unhideWhenUsed/>
    <w:qFormat/>
    <w:pPr>
      <w:jc w:val="left"/>
    </w:pPr>
  </w:style>
  <w:style w:type="paragraph" w:styleId="a5">
    <w:name w:val="Body Text"/>
    <w:basedOn w:val="a"/>
    <w:qFormat/>
    <w:pPr>
      <w:spacing w:after="120"/>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6">
    <w:name w:val="Balloon Text"/>
    <w:basedOn w:val="a"/>
    <w:link w:val="Char1"/>
    <w:uiPriority w:val="99"/>
    <w:semiHidden/>
    <w:unhideWhenUsed/>
    <w:qFormat/>
    <w:rPr>
      <w:sz w:val="18"/>
      <w:szCs w:val="18"/>
    </w:rPr>
  </w:style>
  <w:style w:type="paragraph" w:styleId="a7">
    <w:name w:val="footer"/>
    <w:basedOn w:val="a"/>
    <w:uiPriority w:val="99"/>
    <w:semiHidden/>
    <w:unhideWhenUsed/>
    <w:qFormat/>
    <w:pPr>
      <w:tabs>
        <w:tab w:val="center" w:pos="4153"/>
        <w:tab w:val="right" w:pos="8306"/>
      </w:tabs>
      <w:snapToGrid w:val="0"/>
      <w:jc w:val="left"/>
    </w:pPr>
    <w:rPr>
      <w:sz w:val="18"/>
      <w:szCs w:val="18"/>
    </w:rPr>
  </w:style>
  <w:style w:type="paragraph" w:styleId="a8">
    <w:name w:val="header"/>
    <w:basedOn w:val="a"/>
    <w:semiHidden/>
    <w:qFormat/>
    <w:pPr>
      <w:tabs>
        <w:tab w:val="center" w:pos="4680"/>
        <w:tab w:val="right" w:pos="9360"/>
      </w:tabs>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tabs>
        <w:tab w:val="right" w:pos="420"/>
      </w:tabs>
      <w:ind w:leftChars="200" w:left="862" w:hangingChars="200" w:hanging="442"/>
      <w:jc w:val="left"/>
    </w:pPr>
    <w:rPr>
      <w:b/>
      <w:i/>
      <w:sz w:val="20"/>
    </w:rPr>
  </w:style>
  <w:style w:type="paragraph" w:styleId="aa">
    <w:name w:val="Normal (Web)"/>
    <w:basedOn w:val="a"/>
    <w:uiPriority w:val="99"/>
    <w:qFormat/>
    <w:pPr>
      <w:spacing w:before="100" w:beforeAutospacing="1" w:after="100" w:afterAutospacing="1"/>
    </w:pPr>
    <w:rPr>
      <w:rFonts w:ascii="Arial" w:hAnsi="Arial" w:cs="Arial"/>
      <w:color w:val="493118"/>
      <w:sz w:val="18"/>
      <w:szCs w:val="18"/>
    </w:rPr>
  </w:style>
  <w:style w:type="paragraph" w:styleId="ab">
    <w:name w:val="annotation subject"/>
    <w:basedOn w:val="a4"/>
    <w:next w:val="a4"/>
    <w:link w:val="Char2"/>
    <w:uiPriority w:val="99"/>
    <w:semiHidden/>
    <w:unhideWhenUsed/>
    <w:qFormat/>
    <w:rPr>
      <w:b/>
      <w:bCs/>
    </w:rPr>
  </w:style>
  <w:style w:type="table" w:styleId="ac">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Pr>
      <w:b/>
      <w:bCs/>
    </w:rPr>
  </w:style>
  <w:style w:type="character" w:styleId="ae">
    <w:name w:val="page number"/>
    <w:basedOn w:val="a0"/>
    <w:semiHidden/>
    <w:qFormat/>
  </w:style>
  <w:style w:type="character" w:styleId="af">
    <w:name w:val="Emphasis"/>
    <w:qFormat/>
    <w:rPr>
      <w:i/>
      <w:iCs/>
    </w:rPr>
  </w:style>
  <w:style w:type="character" w:styleId="af0">
    <w:name w:val="Hyperlink"/>
    <w:basedOn w:val="a0"/>
    <w:uiPriority w:val="99"/>
    <w:unhideWhenUsed/>
    <w:qFormat/>
    <w:rPr>
      <w:color w:val="0000FF" w:themeColor="hyperlink"/>
      <w:u w:val="single"/>
    </w:rPr>
  </w:style>
  <w:style w:type="character" w:styleId="af1">
    <w:name w:val="annotation reference"/>
    <w:uiPriority w:val="99"/>
    <w:qFormat/>
    <w:rPr>
      <w:sz w:val="16"/>
    </w:rPr>
  </w:style>
  <w:style w:type="paragraph" w:customStyle="1" w:styleId="ZTE-Observation">
    <w:name w:val="ZTE-Observation"/>
    <w:basedOn w:val="ZTE-Proposal"/>
    <w:qFormat/>
    <w:pPr>
      <w:numPr>
        <w:numId w:val="2"/>
      </w:numPr>
      <w:tabs>
        <w:tab w:val="left" w:pos="420"/>
      </w:tabs>
    </w:pPr>
  </w:style>
  <w:style w:type="paragraph" w:customStyle="1" w:styleId="ZTE-Proposal">
    <w:name w:val="ZTE-Proposal"/>
    <w:basedOn w:val="a"/>
    <w:qFormat/>
    <w:pPr>
      <w:numPr>
        <w:numId w:val="3"/>
      </w:numPr>
      <w:spacing w:before="50" w:after="50"/>
      <w:jc w:val="left"/>
    </w:pPr>
    <w:rPr>
      <w:rFonts w:eastAsiaTheme="minorEastAsia"/>
      <w:b/>
      <w:bCs/>
      <w:i/>
      <w:iCs/>
      <w:sz w:val="20"/>
      <w:lang w:val="en-GB" w:eastAsia="en-US"/>
    </w:rPr>
  </w:style>
  <w:style w:type="paragraph" w:customStyle="1" w:styleId="sub-proposal">
    <w:name w:val="sub-proposal"/>
    <w:basedOn w:val="ZTE-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2">
    <w:name w:val="List Paragraph"/>
    <w:basedOn w:val="a"/>
    <w:uiPriority w:val="34"/>
    <w:qFormat/>
    <w:pPr>
      <w:spacing w:beforeLines="0"/>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Char">
    <w:name w:val="文档结构图 Char"/>
    <w:basedOn w:val="a0"/>
    <w:link w:val="a3"/>
    <w:uiPriority w:val="99"/>
    <w:semiHidden/>
    <w:qFormat/>
    <w:rPr>
      <w:rFonts w:ascii="宋体"/>
      <w:kern w:val="2"/>
      <w:sz w:val="18"/>
      <w:szCs w:val="18"/>
    </w:rPr>
  </w:style>
  <w:style w:type="character" w:customStyle="1" w:styleId="Char1">
    <w:name w:val="批注框文本 Char"/>
    <w:basedOn w:val="a0"/>
    <w:link w:val="a6"/>
    <w:uiPriority w:val="99"/>
    <w:semiHidden/>
    <w:qFormat/>
    <w:rPr>
      <w:kern w:val="2"/>
      <w:sz w:val="18"/>
      <w:szCs w:val="18"/>
    </w:rPr>
  </w:style>
  <w:style w:type="character" w:customStyle="1" w:styleId="Char0">
    <w:name w:val="批注文字 Char"/>
    <w:basedOn w:val="a0"/>
    <w:link w:val="a4"/>
    <w:uiPriority w:val="99"/>
    <w:semiHidden/>
    <w:qFormat/>
    <w:rPr>
      <w:kern w:val="2"/>
      <w:sz w:val="21"/>
    </w:rPr>
  </w:style>
  <w:style w:type="character" w:customStyle="1" w:styleId="Char2">
    <w:name w:val="批注主题 Char"/>
    <w:basedOn w:val="Char0"/>
    <w:link w:val="ab"/>
    <w:qFormat/>
    <w:rPr>
      <w:kern w:val="2"/>
      <w:sz w:val="21"/>
    </w:rPr>
  </w:style>
  <w:style w:type="paragraph" w:customStyle="1" w:styleId="B1">
    <w:name w:val="B1"/>
    <w:basedOn w:val="a"/>
    <w:qFormat/>
    <w:pPr>
      <w:ind w:left="568" w:hanging="284"/>
    </w:pPr>
    <w:rPr>
      <w:lang w:val="zh-CN"/>
    </w:rPr>
  </w:style>
  <w:style w:type="paragraph" w:customStyle="1" w:styleId="maintext">
    <w:name w:val="main text"/>
    <w:basedOn w:val="a"/>
    <w:qFormat/>
    <w:pPr>
      <w:spacing w:before="60" w:after="60" w:line="288" w:lineRule="auto"/>
      <w:ind w:firstLineChars="200" w:firstLine="200"/>
    </w:pPr>
    <w:rPr>
      <w:rFonts w:eastAsia="Malgun Gothic"/>
      <w:lang w:eastAsia="ko-KR"/>
    </w:rPr>
  </w:style>
  <w:style w:type="character" w:customStyle="1" w:styleId="apple-converted-space">
    <w:name w:val="apple-converted-space"/>
    <w:qFormat/>
  </w:style>
  <w:style w:type="paragraph" w:customStyle="1" w:styleId="TH">
    <w:name w:val="TH"/>
    <w:basedOn w:val="a"/>
    <w:qFormat/>
    <w:pPr>
      <w:keepNext/>
      <w:keepLines/>
      <w:spacing w:before="60"/>
      <w:jc w:val="center"/>
    </w:pPr>
    <w:rPr>
      <w:rFonts w:ascii="Arial" w:hAnsi="Arial"/>
      <w: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3392</Words>
  <Characters>19338</Characters>
  <Application>Microsoft Office Word</Application>
  <DocSecurity>0</DocSecurity>
  <Lines>161</Lines>
  <Paragraphs>45</Paragraphs>
  <ScaleCrop>false</ScaleCrop>
  <Company>ZTE</Company>
  <LinksUpToDate>false</LinksUpToDate>
  <CharactersWithSpaces>22685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xingweimin</cp:lastModifiedBy>
  <cp:revision>59</cp:revision>
  <dcterms:created xsi:type="dcterms:W3CDTF">2021-01-17T13:40:00Z</dcterms:created>
  <dcterms:modified xsi:type="dcterms:W3CDTF">2021-11-05T12:34:00Z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